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BB33" w14:textId="6A8E2FE8" w:rsidR="00871412" w:rsidRPr="00A44C32" w:rsidRDefault="00634828" w:rsidP="00871412">
      <w:pPr>
        <w:tabs>
          <w:tab w:val="left" w:pos="4140"/>
        </w:tabs>
        <w:spacing w:after="0" w:line="240" w:lineRule="auto"/>
        <w:ind w:left="4140" w:hanging="4140"/>
        <w:jc w:val="both"/>
        <w:rPr>
          <w:rFonts w:ascii="Times New Roman KZ" w:hAnsi="Times New Roman KZ"/>
          <w:b/>
          <w:sz w:val="26"/>
          <w:szCs w:val="26"/>
        </w:rPr>
      </w:pPr>
      <w:bookmarkStart w:id="0" w:name="_GoBack"/>
      <w:bookmarkEnd w:id="0"/>
      <w:r w:rsidRPr="00634828">
        <w:rPr>
          <w:b/>
          <w:sz w:val="26"/>
          <w:szCs w:val="26"/>
        </w:rPr>
        <w:tab/>
      </w:r>
      <w:r w:rsidR="00871412" w:rsidRPr="00634828">
        <w:rPr>
          <w:b/>
          <w:sz w:val="26"/>
          <w:szCs w:val="26"/>
        </w:rPr>
        <w:tab/>
      </w:r>
      <w:r w:rsidR="00871412" w:rsidRPr="00A44C32">
        <w:rPr>
          <w:rFonts w:ascii="Times New Roman KZ" w:hAnsi="Times New Roman KZ"/>
          <w:b/>
          <w:sz w:val="26"/>
          <w:szCs w:val="26"/>
        </w:rPr>
        <w:t xml:space="preserve">Утвержден </w:t>
      </w:r>
    </w:p>
    <w:p w14:paraId="20E15611" w14:textId="77777777" w:rsidR="00871412" w:rsidRPr="00A44C32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ab/>
        <w:t>Советом директоров АО «УМЗ»</w:t>
      </w:r>
    </w:p>
    <w:p w14:paraId="7FAF8909" w14:textId="47F8B77A" w:rsidR="00871412" w:rsidRPr="00A44C32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ab/>
        <w:t>Протокол №</w:t>
      </w:r>
      <w:r w:rsidR="00860849" w:rsidRPr="00A44C32">
        <w:rPr>
          <w:rFonts w:ascii="Times New Roman KZ" w:hAnsi="Times New Roman KZ"/>
          <w:sz w:val="26"/>
          <w:szCs w:val="26"/>
        </w:rPr>
        <w:t xml:space="preserve"> </w:t>
      </w:r>
      <w:r w:rsidR="003674FD">
        <w:rPr>
          <w:rFonts w:ascii="Times New Roman KZ" w:hAnsi="Times New Roman KZ"/>
          <w:sz w:val="26"/>
          <w:szCs w:val="26"/>
        </w:rPr>
        <w:t>10 от 29.07.2020</w:t>
      </w:r>
    </w:p>
    <w:p w14:paraId="0C292DB0" w14:textId="77777777" w:rsidR="00871412" w:rsidRPr="00A44C32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</w:p>
    <w:p w14:paraId="22CA5F87" w14:textId="1817F7E8" w:rsidR="00871412" w:rsidRPr="00A44C32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b/>
          <w:sz w:val="26"/>
          <w:szCs w:val="26"/>
        </w:rPr>
      </w:pPr>
      <w:r w:rsidRPr="00A44C32">
        <w:rPr>
          <w:rFonts w:ascii="Times New Roman KZ" w:hAnsi="Times New Roman KZ"/>
          <w:b/>
          <w:sz w:val="26"/>
          <w:szCs w:val="26"/>
        </w:rPr>
        <w:tab/>
        <w:t xml:space="preserve">Одобрен </w:t>
      </w:r>
    </w:p>
    <w:p w14:paraId="48BF866C" w14:textId="77777777" w:rsidR="00871412" w:rsidRPr="00A44C32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ab/>
      </w:r>
      <w:r w:rsidR="00972EA1" w:rsidRPr="00A44C32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>ешением Правления АО «УМЗ»</w:t>
      </w:r>
    </w:p>
    <w:p w14:paraId="7694C8E7" w14:textId="7E1F76A8" w:rsidR="00871412" w:rsidRPr="00A44C32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ab/>
        <w:t>Протокол №</w:t>
      </w:r>
      <w:r w:rsidR="00B038C4" w:rsidRPr="00A44C32">
        <w:rPr>
          <w:rFonts w:ascii="Times New Roman KZ" w:hAnsi="Times New Roman KZ"/>
          <w:sz w:val="26"/>
          <w:szCs w:val="26"/>
        </w:rPr>
        <w:t xml:space="preserve"> 18/1216 от 24.04.2020</w:t>
      </w:r>
    </w:p>
    <w:p w14:paraId="44EC46CB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3764C3C5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2FB7373B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22CEA408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6C779953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4341FDDD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55B4D2BD" w14:textId="77777777" w:rsidR="00871412" w:rsidRPr="00A44C32" w:rsidRDefault="009521C0" w:rsidP="009521C0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A44C32">
        <w:rPr>
          <w:rFonts w:ascii="Times New Roman KZ" w:hAnsi="Times New Roman KZ"/>
          <w:b/>
          <w:sz w:val="26"/>
          <w:szCs w:val="26"/>
        </w:rPr>
        <w:t xml:space="preserve">ОТЧЕТ О РЕАЛИЗАЦИИ «ПРОГРАММЫ УСТОЙЧИВОГО РАЗВИТИЯ </w:t>
      </w:r>
      <w:r w:rsidRPr="00A44C32">
        <w:rPr>
          <w:rFonts w:ascii="Times New Roman KZ" w:hAnsi="Times New Roman KZ"/>
          <w:b/>
          <w:sz w:val="26"/>
          <w:szCs w:val="26"/>
        </w:rPr>
        <w:br/>
        <w:t>АО «УМЗ» В ОБЛАСТИ КОРПОРАТИВНОЙ СОЦИАЛЬНОЙ ОТВЕТСТВЕННОСТИ НА 2017-2019 ГОДЫ» ЗА 201</w:t>
      </w:r>
      <w:r w:rsidR="008B775E" w:rsidRPr="00A44C32">
        <w:rPr>
          <w:rFonts w:ascii="Times New Roman KZ" w:hAnsi="Times New Roman KZ"/>
          <w:b/>
          <w:sz w:val="26"/>
          <w:szCs w:val="26"/>
        </w:rPr>
        <w:t>9</w:t>
      </w:r>
      <w:r w:rsidRPr="00A44C32">
        <w:rPr>
          <w:rFonts w:ascii="Times New Roman KZ" w:hAnsi="Times New Roman KZ"/>
          <w:b/>
          <w:sz w:val="26"/>
          <w:szCs w:val="26"/>
        </w:rPr>
        <w:t xml:space="preserve"> Г.</w:t>
      </w:r>
    </w:p>
    <w:p w14:paraId="15057321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0D1E83FF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66BA7A4B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1AF272FA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6231B197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2776E6B7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177DD3CC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5133005E" w14:textId="77777777" w:rsidR="00871412" w:rsidRPr="00A44C32" w:rsidRDefault="00871412" w:rsidP="00871412">
      <w:pPr>
        <w:tabs>
          <w:tab w:val="left" w:pos="4140"/>
        </w:tabs>
        <w:spacing w:after="0" w:line="240" w:lineRule="auto"/>
        <w:ind w:left="4140" w:hanging="4140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b/>
          <w:sz w:val="26"/>
          <w:szCs w:val="26"/>
        </w:rPr>
        <w:tab/>
      </w:r>
    </w:p>
    <w:p w14:paraId="2CA1E606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5A023FC8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2355C010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2BB5E893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7CA8232B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595A2BAB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734A337B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00A5F943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7A583150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2468D030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640785B2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0FA0E9B7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2B32C21C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554D8197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19715A65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2CA594AF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6745B5B2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78584960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6E03CE4D" w14:textId="77777777" w:rsidR="00871412" w:rsidRPr="00A44C3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14:paraId="230E4581" w14:textId="77777777" w:rsidR="00871412" w:rsidRPr="00A44C32" w:rsidRDefault="00871412" w:rsidP="00871412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A44C32">
        <w:rPr>
          <w:rFonts w:ascii="Times New Roman KZ" w:hAnsi="Times New Roman KZ"/>
          <w:b/>
          <w:sz w:val="26"/>
          <w:szCs w:val="26"/>
        </w:rPr>
        <w:t xml:space="preserve">Усть-Каменогорск, </w:t>
      </w:r>
      <w:r w:rsidR="000E6AB7" w:rsidRPr="00A44C32">
        <w:rPr>
          <w:rFonts w:ascii="Times New Roman KZ" w:hAnsi="Times New Roman KZ"/>
          <w:b/>
          <w:sz w:val="26"/>
          <w:szCs w:val="26"/>
        </w:rPr>
        <w:t>2020</w:t>
      </w:r>
    </w:p>
    <w:p w14:paraId="758D1E22" w14:textId="77777777" w:rsidR="00871412" w:rsidRPr="00A44C32" w:rsidRDefault="00871412" w:rsidP="00871412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</w:p>
    <w:p w14:paraId="41C9E800" w14:textId="77777777" w:rsidR="00871412" w:rsidRPr="00A44C32" w:rsidRDefault="00871412" w:rsidP="00871412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</w:p>
    <w:p w14:paraId="79D62655" w14:textId="77777777" w:rsidR="00871412" w:rsidRPr="00A44C32" w:rsidRDefault="00871412" w:rsidP="008714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1B41DCA1" w14:textId="0FA3B22A" w:rsidR="00F427E7" w:rsidRPr="00A44C32" w:rsidRDefault="00871412" w:rsidP="00F427E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lastRenderedPageBreak/>
        <w:t>Деятельность АО «</w:t>
      </w:r>
      <w:proofErr w:type="spellStart"/>
      <w:r w:rsidRPr="00A44C32">
        <w:rPr>
          <w:rFonts w:ascii="Times New Roman KZ" w:hAnsi="Times New Roman KZ" w:cs="ArialMT"/>
          <w:sz w:val="26"/>
          <w:szCs w:val="26"/>
        </w:rPr>
        <w:t>Ульбинский</w:t>
      </w:r>
      <w:proofErr w:type="spellEnd"/>
      <w:r w:rsidRPr="00A44C32">
        <w:rPr>
          <w:rFonts w:ascii="Times New Roman KZ" w:hAnsi="Times New Roman KZ" w:cs="ArialMT"/>
          <w:sz w:val="26"/>
          <w:szCs w:val="26"/>
        </w:rPr>
        <w:t xml:space="preserve"> металлургический завод» (далее – Общество</w:t>
      </w:r>
      <w:r w:rsidR="00C54782" w:rsidRPr="00A44C32">
        <w:rPr>
          <w:rFonts w:ascii="Times New Roman KZ" w:hAnsi="Times New Roman KZ" w:cs="ArialMT"/>
          <w:sz w:val="26"/>
          <w:szCs w:val="26"/>
        </w:rPr>
        <w:t>/ АО «УМЗ»</w:t>
      </w:r>
      <w:r w:rsidRPr="00A44C32">
        <w:rPr>
          <w:rFonts w:ascii="Times New Roman KZ" w:hAnsi="Times New Roman KZ" w:cs="ArialMT"/>
          <w:sz w:val="26"/>
          <w:szCs w:val="26"/>
        </w:rPr>
        <w:t>) в области корпоративной социальной ответственности и устойчивого развития за 20</w:t>
      </w:r>
      <w:r w:rsidR="00690BF7" w:rsidRPr="00A44C32">
        <w:rPr>
          <w:rFonts w:ascii="Times New Roman KZ" w:hAnsi="Times New Roman KZ" w:cs="ArialMT"/>
          <w:sz w:val="26"/>
          <w:szCs w:val="26"/>
        </w:rPr>
        <w:t>19</w:t>
      </w:r>
      <w:r w:rsidRPr="00A44C32">
        <w:rPr>
          <w:rFonts w:ascii="Times New Roman KZ" w:hAnsi="Times New Roman KZ" w:cs="ArialMT"/>
          <w:sz w:val="26"/>
          <w:szCs w:val="26"/>
        </w:rPr>
        <w:t xml:space="preserve"> год регламентирована Программой устойчивого развития АО «</w:t>
      </w:r>
      <w:r w:rsidR="00C54782" w:rsidRPr="00A44C32">
        <w:rPr>
          <w:rFonts w:ascii="Times New Roman KZ" w:hAnsi="Times New Roman KZ" w:cs="ArialMT"/>
          <w:sz w:val="26"/>
          <w:szCs w:val="26"/>
        </w:rPr>
        <w:t>УМЗ</w:t>
      </w:r>
      <w:r w:rsidRPr="00A44C32">
        <w:rPr>
          <w:rFonts w:ascii="Times New Roman KZ" w:hAnsi="Times New Roman KZ" w:cs="ArialMT"/>
          <w:sz w:val="26"/>
          <w:szCs w:val="26"/>
        </w:rPr>
        <w:t>» в области корпоративной социальной ответственности на 2017-2019</w:t>
      </w:r>
      <w:r w:rsidR="002D4E95" w:rsidRPr="00A44C32">
        <w:rPr>
          <w:rFonts w:ascii="Times New Roman KZ" w:hAnsi="Times New Roman KZ" w:cs="ArialMT"/>
          <w:sz w:val="26"/>
          <w:szCs w:val="26"/>
        </w:rPr>
        <w:t> </w:t>
      </w:r>
      <w:r w:rsidRPr="00A44C32">
        <w:rPr>
          <w:rFonts w:ascii="Times New Roman KZ" w:hAnsi="Times New Roman KZ" w:cs="ArialMT"/>
          <w:sz w:val="26"/>
          <w:szCs w:val="26"/>
        </w:rPr>
        <w:t xml:space="preserve">годы, утвержденной Решением Совета директоров </w:t>
      </w:r>
      <w:r w:rsidR="00D8388D" w:rsidRPr="00A44C32">
        <w:rPr>
          <w:rFonts w:ascii="Times New Roman KZ" w:hAnsi="Times New Roman KZ" w:cs="ArialMT"/>
          <w:sz w:val="26"/>
          <w:szCs w:val="26"/>
        </w:rPr>
        <w:t>Общества</w:t>
      </w:r>
      <w:r w:rsidRPr="00A44C32">
        <w:rPr>
          <w:rFonts w:ascii="Times New Roman KZ" w:hAnsi="Times New Roman KZ" w:cs="ArialMT"/>
          <w:sz w:val="26"/>
          <w:szCs w:val="26"/>
        </w:rPr>
        <w:t xml:space="preserve"> № 17 от «29» декабря 2017 г., основной целью которой является укрепление позиции Общества как социально-ответственной компании в среднесрочной перспективе и решение задач социально-экономического развития Общества</w:t>
      </w:r>
      <w:r w:rsidR="00A67920" w:rsidRPr="00A44C32">
        <w:rPr>
          <w:rFonts w:ascii="Times New Roman KZ" w:hAnsi="Times New Roman KZ" w:cs="ArialMT"/>
          <w:sz w:val="26"/>
          <w:szCs w:val="26"/>
        </w:rPr>
        <w:t xml:space="preserve"> а также обеспечение эффективной реализации </w:t>
      </w:r>
      <w:r w:rsidR="00A67920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Стратегии развития </w:t>
      </w:r>
      <w:r w:rsidR="001F3176" w:rsidRPr="00A44C32">
        <w:rPr>
          <w:rFonts w:ascii="Times New Roman KZ" w:hAnsi="Times New Roman KZ" w:cs="ArialMT"/>
          <w:color w:val="000000"/>
          <w:sz w:val="26"/>
          <w:szCs w:val="26"/>
        </w:rPr>
        <w:t>Общества</w:t>
      </w:r>
      <w:r w:rsidR="00A67920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 на 2018-2028 годы</w:t>
      </w:r>
      <w:r w:rsidR="00A67920" w:rsidRPr="00A44C32">
        <w:rPr>
          <w:rFonts w:ascii="Times New Roman KZ" w:hAnsi="Times New Roman KZ" w:cs="ArialMT"/>
          <w:sz w:val="26"/>
          <w:szCs w:val="26"/>
        </w:rPr>
        <w:t>.</w:t>
      </w:r>
    </w:p>
    <w:p w14:paraId="60DAAB45" w14:textId="77777777" w:rsidR="002E264C" w:rsidRPr="00A44C32" w:rsidRDefault="002E264C" w:rsidP="008714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3FE968B5" w14:textId="77777777" w:rsidR="00871412" w:rsidRPr="00A44C32" w:rsidRDefault="00871412" w:rsidP="00871412">
      <w:pPr>
        <w:pStyle w:val="1"/>
        <w:numPr>
          <w:ilvl w:val="0"/>
          <w:numId w:val="30"/>
        </w:numPr>
        <w:spacing w:before="0" w:after="0" w:line="240" w:lineRule="auto"/>
        <w:ind w:right="-1" w:hanging="11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Социальные мероприятия</w:t>
      </w:r>
    </w:p>
    <w:p w14:paraId="7862BE25" w14:textId="395AAA26" w:rsidR="00871412" w:rsidRPr="00A44C32" w:rsidRDefault="007C1B08" w:rsidP="00871412">
      <w:pPr>
        <w:pStyle w:val="1"/>
        <w:numPr>
          <w:ilvl w:val="1"/>
          <w:numId w:val="26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Индекс (</w:t>
      </w:r>
      <w:r w:rsidR="00871412" w:rsidRPr="00A44C32">
        <w:rPr>
          <w:rFonts w:ascii="Times New Roman KZ" w:hAnsi="Times New Roman KZ"/>
          <w:sz w:val="26"/>
          <w:szCs w:val="26"/>
        </w:rPr>
        <w:t>Рейтинг</w:t>
      </w:r>
      <w:r w:rsidRPr="00A44C32">
        <w:rPr>
          <w:rFonts w:ascii="Times New Roman KZ" w:hAnsi="Times New Roman KZ"/>
          <w:sz w:val="26"/>
          <w:szCs w:val="26"/>
        </w:rPr>
        <w:t>)</w:t>
      </w:r>
      <w:r w:rsidR="00871412" w:rsidRPr="00A44C32">
        <w:rPr>
          <w:rFonts w:ascii="Times New Roman KZ" w:hAnsi="Times New Roman KZ"/>
          <w:sz w:val="26"/>
          <w:szCs w:val="26"/>
        </w:rPr>
        <w:t xml:space="preserve"> социальной стабильности и обеспечение социальной стабильности в трудовых коллективах</w:t>
      </w:r>
    </w:p>
    <w:p w14:paraId="7F257BD6" w14:textId="40D4A273" w:rsidR="00871412" w:rsidRPr="00A44C32" w:rsidRDefault="00871412" w:rsidP="008714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 xml:space="preserve">В рамках работы по прогнозированию и предупреждению социально-трудовых споров и конфликтов, а также мониторинга уровня социальных настроений в трудовых коллективах Общества с 2013 года проводится ежегодное исследование по определению </w:t>
      </w:r>
      <w:r w:rsidR="007C1B08" w:rsidRPr="00A44C32">
        <w:rPr>
          <w:rFonts w:ascii="Times New Roman KZ" w:hAnsi="Times New Roman KZ" w:cs="Arial-BoldMT"/>
          <w:bCs/>
          <w:sz w:val="26"/>
          <w:szCs w:val="26"/>
        </w:rPr>
        <w:t xml:space="preserve">Индекса </w:t>
      </w:r>
      <w:r w:rsidR="007B49C9" w:rsidRPr="00A44C32">
        <w:rPr>
          <w:rFonts w:ascii="Times New Roman KZ" w:hAnsi="Times New Roman KZ" w:cs="Arial-BoldMT"/>
          <w:bCs/>
          <w:sz w:val="26"/>
          <w:szCs w:val="26"/>
        </w:rPr>
        <w:t>(</w:t>
      </w:r>
      <w:r w:rsidR="007C1B08" w:rsidRPr="00A44C32">
        <w:rPr>
          <w:rFonts w:ascii="Times New Roman KZ" w:hAnsi="Times New Roman KZ" w:cs="ArialMT"/>
          <w:sz w:val="26"/>
          <w:szCs w:val="26"/>
        </w:rPr>
        <w:t>Рейтинга</w:t>
      </w:r>
      <w:r w:rsidR="007B49C9" w:rsidRPr="00A44C32">
        <w:rPr>
          <w:rFonts w:ascii="Times New Roman KZ" w:hAnsi="Times New Roman KZ" w:cs="Arial-BoldMT"/>
          <w:bCs/>
          <w:sz w:val="26"/>
          <w:szCs w:val="26"/>
        </w:rPr>
        <w:t xml:space="preserve">) </w:t>
      </w:r>
      <w:r w:rsidRPr="00A44C32">
        <w:rPr>
          <w:rFonts w:ascii="Times New Roman KZ" w:hAnsi="Times New Roman KZ" w:cs="ArialMT"/>
          <w:sz w:val="26"/>
          <w:szCs w:val="26"/>
        </w:rPr>
        <w:t xml:space="preserve">социальной стабильности </w:t>
      </w:r>
      <w:r w:rsidR="00504AD0" w:rsidRPr="00A44C32">
        <w:rPr>
          <w:rFonts w:ascii="Times New Roman KZ" w:hAnsi="Times New Roman KZ" w:cs="ArialMT"/>
          <w:sz w:val="26"/>
          <w:szCs w:val="26"/>
        </w:rPr>
        <w:br/>
      </w:r>
      <w:r w:rsidRPr="00A44C32">
        <w:rPr>
          <w:rFonts w:ascii="Times New Roman KZ" w:hAnsi="Times New Roman KZ" w:cs="ArialMT"/>
          <w:sz w:val="26"/>
          <w:szCs w:val="26"/>
        </w:rPr>
        <w:t xml:space="preserve">(далее – </w:t>
      </w:r>
      <w:r w:rsidR="007C1B08" w:rsidRPr="00A44C32">
        <w:rPr>
          <w:rFonts w:ascii="Times New Roman KZ" w:hAnsi="Times New Roman KZ" w:cs="ArialMT"/>
          <w:sz w:val="26"/>
          <w:szCs w:val="26"/>
        </w:rPr>
        <w:t>И</w:t>
      </w:r>
      <w:r w:rsidRPr="00A44C32">
        <w:rPr>
          <w:rFonts w:ascii="Times New Roman KZ" w:hAnsi="Times New Roman KZ" w:cs="ArialMT"/>
          <w:sz w:val="26"/>
          <w:szCs w:val="26"/>
        </w:rPr>
        <w:t>СС) с привлечением независимого социологического агентства.</w:t>
      </w:r>
    </w:p>
    <w:p w14:paraId="5C0CBE3F" w14:textId="5D57BADD" w:rsidR="00871412" w:rsidRPr="00A44C32" w:rsidRDefault="00871412" w:rsidP="002A1B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 xml:space="preserve">На основании результатов исследования </w:t>
      </w:r>
      <w:r w:rsidR="007C1B08" w:rsidRPr="00A44C32">
        <w:rPr>
          <w:rFonts w:ascii="Times New Roman KZ" w:hAnsi="Times New Roman KZ" w:cs="ArialMT"/>
          <w:sz w:val="26"/>
          <w:szCs w:val="26"/>
        </w:rPr>
        <w:t>ИСС</w:t>
      </w:r>
      <w:r w:rsidRPr="00A44C32">
        <w:rPr>
          <w:rFonts w:ascii="Times New Roman KZ" w:hAnsi="Times New Roman KZ" w:cs="ArialMT"/>
          <w:sz w:val="26"/>
          <w:szCs w:val="26"/>
        </w:rPr>
        <w:t xml:space="preserve"> за 20</w:t>
      </w:r>
      <w:r w:rsidR="00690BF7" w:rsidRPr="00A44C32">
        <w:rPr>
          <w:rFonts w:ascii="Times New Roman KZ" w:hAnsi="Times New Roman KZ" w:cs="ArialMT"/>
          <w:sz w:val="26"/>
          <w:szCs w:val="26"/>
        </w:rPr>
        <w:t>1</w:t>
      </w:r>
      <w:r w:rsidR="009B4908" w:rsidRPr="00A44C32">
        <w:rPr>
          <w:rFonts w:ascii="Times New Roman KZ" w:hAnsi="Times New Roman KZ" w:cs="ArialMT"/>
          <w:sz w:val="26"/>
          <w:szCs w:val="26"/>
        </w:rPr>
        <w:t>8</w:t>
      </w:r>
      <w:r w:rsidRPr="00A44C32">
        <w:rPr>
          <w:rFonts w:ascii="Times New Roman KZ" w:hAnsi="Times New Roman KZ" w:cs="ArialMT"/>
          <w:sz w:val="26"/>
          <w:szCs w:val="26"/>
        </w:rPr>
        <w:t xml:space="preserve"> г., рекомендаций специалистов Центра социального взаимодействия и коммуникаций, а также в целях улучшения взаимоотношений и предотвращения социальной напряженности в трудовых коллективах, в Обществе в </w:t>
      </w:r>
      <w:r w:rsidR="00690BF7" w:rsidRPr="00A44C32">
        <w:rPr>
          <w:rFonts w:ascii="Times New Roman KZ" w:hAnsi="Times New Roman KZ" w:cs="ArialMT"/>
          <w:sz w:val="26"/>
          <w:szCs w:val="26"/>
        </w:rPr>
        <w:t>2019</w:t>
      </w:r>
      <w:r w:rsidRPr="00A44C32">
        <w:rPr>
          <w:rFonts w:ascii="Times New Roman KZ" w:hAnsi="Times New Roman KZ" w:cs="ArialMT"/>
          <w:sz w:val="26"/>
          <w:szCs w:val="26"/>
        </w:rPr>
        <w:t xml:space="preserve"> г. был разработан План мероприятий по обеспечению социально-трудовых условий производственного персонала (далее – План), включающий в себя работу по следующим 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направлениям: </w:t>
      </w:r>
    </w:p>
    <w:p w14:paraId="6FEB5A50" w14:textId="4186B733" w:rsidR="00871412" w:rsidRPr="00A44C32" w:rsidRDefault="00294695" w:rsidP="0029469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информирование руководителей и производственного персонала структурных подразделений о результатах исследования по определению </w:t>
      </w:r>
      <w:r w:rsidR="007C1B08" w:rsidRPr="00A44C32">
        <w:rPr>
          <w:rFonts w:ascii="Times New Roman KZ" w:hAnsi="Times New Roman KZ" w:cs="Arial-BoldMT"/>
          <w:bCs/>
          <w:sz w:val="26"/>
          <w:szCs w:val="26"/>
        </w:rPr>
        <w:t>ИСС</w:t>
      </w:r>
      <w:r w:rsidR="00E73ABA" w:rsidRPr="00A44C32">
        <w:rPr>
          <w:rFonts w:ascii="Times New Roman KZ" w:hAnsi="Times New Roman KZ" w:cs="Arial-BoldMT"/>
          <w:bCs/>
          <w:sz w:val="26"/>
          <w:szCs w:val="26"/>
        </w:rPr>
        <w:t xml:space="preserve"> Общества в 2018 году;</w:t>
      </w:r>
    </w:p>
    <w:p w14:paraId="32F4B0B1" w14:textId="6D69BC8F" w:rsidR="00690BF7" w:rsidRPr="00A44C32" w:rsidRDefault="000E6AB7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о</w:t>
      </w:r>
      <w:r w:rsidR="00690BF7" w:rsidRPr="00A44C32">
        <w:rPr>
          <w:rFonts w:ascii="Times New Roman KZ" w:hAnsi="Times New Roman KZ" w:cs="Arial-BoldMT"/>
          <w:bCs/>
          <w:sz w:val="26"/>
          <w:szCs w:val="26"/>
        </w:rPr>
        <w:t xml:space="preserve">казание содействия в проведении исследования по определению </w:t>
      </w:r>
      <w:r w:rsidR="007C1B08" w:rsidRPr="00A44C32">
        <w:rPr>
          <w:rFonts w:ascii="Times New Roman KZ" w:hAnsi="Times New Roman KZ" w:cs="Arial-BoldMT"/>
          <w:bCs/>
          <w:sz w:val="26"/>
          <w:szCs w:val="26"/>
        </w:rPr>
        <w:t>ИСС</w:t>
      </w:r>
      <w:r w:rsidR="00690BF7" w:rsidRPr="00A44C32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Pr="00A44C32"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="00690BF7" w:rsidRPr="00A44C32">
        <w:rPr>
          <w:rFonts w:ascii="Times New Roman KZ" w:hAnsi="Times New Roman KZ" w:cs="Arial-BoldMT"/>
          <w:bCs/>
          <w:sz w:val="26"/>
          <w:szCs w:val="26"/>
        </w:rPr>
        <w:t xml:space="preserve"> в 2019 году</w:t>
      </w:r>
      <w:r w:rsidRPr="00A44C32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702B3311" w14:textId="77777777" w:rsidR="00690BF7" w:rsidRPr="00A44C32" w:rsidRDefault="000E6AB7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п</w:t>
      </w:r>
      <w:r w:rsidR="00690BF7" w:rsidRPr="00A44C32">
        <w:rPr>
          <w:rFonts w:ascii="Times New Roman KZ" w:hAnsi="Times New Roman KZ" w:cs="Arial-BoldMT"/>
          <w:bCs/>
          <w:sz w:val="26"/>
          <w:szCs w:val="26"/>
        </w:rPr>
        <w:t>овышение культуры безопасности и охраны труда, улучшение условий труда на рабочих местах</w:t>
      </w:r>
      <w:r w:rsidRPr="00A44C32">
        <w:rPr>
          <w:rFonts w:ascii="Times New Roman KZ" w:hAnsi="Times New Roman KZ" w:cs="Arial-BoldMT"/>
          <w:bCs/>
          <w:sz w:val="26"/>
          <w:szCs w:val="26"/>
        </w:rPr>
        <w:t>;</w:t>
      </w:r>
      <w:r w:rsidR="00690BF7" w:rsidRPr="00A44C32">
        <w:rPr>
          <w:rFonts w:ascii="Times New Roman KZ" w:hAnsi="Times New Roman KZ" w:cs="Arial-BoldMT"/>
          <w:bCs/>
          <w:sz w:val="26"/>
          <w:szCs w:val="26"/>
        </w:rPr>
        <w:t xml:space="preserve"> </w:t>
      </w:r>
    </w:p>
    <w:p w14:paraId="4452F8EE" w14:textId="77777777" w:rsidR="00871412" w:rsidRPr="00A44C32" w:rsidRDefault="00871412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повышение качества лечебно-профилактического питания;</w:t>
      </w:r>
    </w:p>
    <w:p w14:paraId="3E248FB6" w14:textId="77777777" w:rsidR="00690BF7" w:rsidRPr="00A44C32" w:rsidRDefault="000E6AB7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м</w:t>
      </w:r>
      <w:r w:rsidR="00690BF7" w:rsidRPr="00A44C32">
        <w:rPr>
          <w:rFonts w:ascii="Times New Roman KZ" w:hAnsi="Times New Roman KZ" w:cs="Arial-BoldMT"/>
          <w:bCs/>
          <w:sz w:val="26"/>
          <w:szCs w:val="26"/>
        </w:rPr>
        <w:t>атериальное стимулирование работников в соответствии с их квалификацией и производительностью труда</w:t>
      </w:r>
      <w:r w:rsidRPr="00A44C32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1BAA1D60" w14:textId="77777777" w:rsidR="00690BF7" w:rsidRPr="00A44C32" w:rsidRDefault="000E6AB7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р</w:t>
      </w:r>
      <w:r w:rsidR="00690BF7" w:rsidRPr="00A44C32">
        <w:rPr>
          <w:rFonts w:ascii="Times New Roman KZ" w:hAnsi="Times New Roman KZ" w:cs="Arial-BoldMT"/>
          <w:bCs/>
          <w:sz w:val="26"/>
          <w:szCs w:val="26"/>
        </w:rPr>
        <w:t>азработка Коллективного договора на 2019 - 2022 гг. и соблюдение его условий</w:t>
      </w:r>
      <w:r w:rsidRPr="00A44C32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6835A0B3" w14:textId="77777777" w:rsidR="00294695" w:rsidRPr="00A44C32" w:rsidRDefault="00871412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обеспечение </w:t>
      </w:r>
      <w:r w:rsidR="00294695" w:rsidRPr="00A44C32">
        <w:rPr>
          <w:rFonts w:ascii="Times New Roman KZ" w:hAnsi="Times New Roman KZ" w:cs="Arial-BoldMT"/>
          <w:bCs/>
          <w:sz w:val="26"/>
          <w:szCs w:val="26"/>
        </w:rPr>
        <w:t>повышения квалификации производственного персонала через запланированную систему обучения;</w:t>
      </w:r>
    </w:p>
    <w:p w14:paraId="6C62CF09" w14:textId="77777777" w:rsidR="00871412" w:rsidRPr="00A44C32" w:rsidRDefault="00871412" w:rsidP="0029469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соблюдение принципов </w:t>
      </w:r>
      <w:proofErr w:type="spellStart"/>
      <w:r w:rsidRPr="00A44C32">
        <w:rPr>
          <w:rFonts w:ascii="Times New Roman KZ" w:hAnsi="Times New Roman KZ" w:cs="Arial-BoldMT"/>
          <w:bCs/>
          <w:sz w:val="26"/>
          <w:szCs w:val="26"/>
        </w:rPr>
        <w:t>транспарентности</w:t>
      </w:r>
      <w:proofErr w:type="spellEnd"/>
      <w:r w:rsidRPr="00A44C32">
        <w:rPr>
          <w:rFonts w:ascii="Times New Roman KZ" w:hAnsi="Times New Roman KZ" w:cs="Arial-BoldMT"/>
          <w:bCs/>
          <w:sz w:val="26"/>
          <w:szCs w:val="26"/>
        </w:rPr>
        <w:t>/прозрачности при приеме на работу и выдвижении на вышестоящую должность;</w:t>
      </w:r>
    </w:p>
    <w:p w14:paraId="25AD8E92" w14:textId="77777777" w:rsidR="00871412" w:rsidRPr="00A44C32" w:rsidRDefault="00871412" w:rsidP="0087141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проведение мониторинга и анализа текучести персонала;</w:t>
      </w:r>
    </w:p>
    <w:p w14:paraId="0E434C16" w14:textId="77777777" w:rsidR="00871412" w:rsidRPr="00A44C32" w:rsidRDefault="00871412" w:rsidP="0087141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обеспечение благоприятного морально-психологического климата в трудовых коллективах;</w:t>
      </w:r>
    </w:p>
    <w:p w14:paraId="46CAA1B0" w14:textId="77777777" w:rsidR="00690BF7" w:rsidRPr="00A44C32" w:rsidRDefault="000E6AB7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у</w:t>
      </w:r>
      <w:r w:rsidR="00690BF7" w:rsidRPr="00A44C32">
        <w:rPr>
          <w:rFonts w:ascii="Times New Roman KZ" w:hAnsi="Times New Roman KZ" w:cs="Arial-BoldMT"/>
          <w:bCs/>
          <w:sz w:val="26"/>
          <w:szCs w:val="26"/>
        </w:rPr>
        <w:t>силение деловых и доверительных взаимоотношений руководства с персоналом (обратная связь)</w:t>
      </w:r>
      <w:r w:rsidRPr="00A44C32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66A9B188" w14:textId="77777777" w:rsidR="000E6AB7" w:rsidRPr="00A44C32" w:rsidRDefault="000E6AB7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повышение уровня информированности персонала Общества о перспективах развития Общества и реализации Программы трансформации бизнеса; </w:t>
      </w:r>
    </w:p>
    <w:p w14:paraId="170C8B05" w14:textId="77777777" w:rsidR="000E6AB7" w:rsidRPr="00A44C32" w:rsidRDefault="000E6AB7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lastRenderedPageBreak/>
        <w:t>обеспечение информационного взаимодействия между работниками и руководством Общества и повышение информированности работников о возможностях обратной связи с работодателем;</w:t>
      </w:r>
    </w:p>
    <w:p w14:paraId="573E05C6" w14:textId="77777777" w:rsidR="000E6AB7" w:rsidRPr="00A44C32" w:rsidRDefault="000E6AB7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повышение уровня осведомленности среди работников по процедуре подачи жалоб и обращений на действия/бездействия руководителей;</w:t>
      </w:r>
    </w:p>
    <w:p w14:paraId="0170574C" w14:textId="77777777" w:rsidR="000E6AB7" w:rsidRPr="00A44C32" w:rsidRDefault="000E6AB7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повышение уровня предоставления медицинских профилактических мероприятий для работников; </w:t>
      </w:r>
    </w:p>
    <w:p w14:paraId="4DD1B455" w14:textId="77777777" w:rsidR="000E6AB7" w:rsidRPr="00A44C32" w:rsidRDefault="000E6AB7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повышение уровня финансовой грамотности работников;</w:t>
      </w:r>
    </w:p>
    <w:p w14:paraId="010003CA" w14:textId="77777777" w:rsidR="000E6AB7" w:rsidRPr="00A44C32" w:rsidRDefault="000E6AB7" w:rsidP="000E6A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обеспечение взаимодействия с местными исполнительными органами по вопросам социально-бытовой инфраструктуры;</w:t>
      </w:r>
    </w:p>
    <w:p w14:paraId="789E1254" w14:textId="193F6F39" w:rsidR="00E73ABA" w:rsidRPr="00A44C32" w:rsidRDefault="00EF4F96" w:rsidP="00E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Все мероприятия Плана </w:t>
      </w:r>
      <w:r w:rsidR="00F4777F" w:rsidRPr="00A44C32">
        <w:rPr>
          <w:rFonts w:ascii="Times New Roman KZ" w:hAnsi="Times New Roman KZ" w:cs="Arial-BoldMT"/>
          <w:bCs/>
          <w:sz w:val="26"/>
          <w:szCs w:val="26"/>
        </w:rPr>
        <w:t>были выполнены в полном объеме</w:t>
      </w:r>
      <w:r w:rsidRPr="00A44C32">
        <w:rPr>
          <w:rFonts w:ascii="Times New Roman KZ" w:hAnsi="Times New Roman KZ" w:cs="Arial-BoldMT"/>
          <w:bCs/>
          <w:sz w:val="26"/>
          <w:szCs w:val="26"/>
        </w:rPr>
        <w:t>.</w:t>
      </w:r>
      <w:r w:rsidR="00E73ABA" w:rsidRPr="00A44C32">
        <w:rPr>
          <w:rFonts w:ascii="Times New Roman KZ" w:hAnsi="Times New Roman KZ" w:cs="ArialMT"/>
          <w:sz w:val="26"/>
          <w:szCs w:val="26"/>
        </w:rPr>
        <w:t xml:space="preserve"> </w:t>
      </w:r>
      <w:r w:rsidR="00F4777F" w:rsidRPr="00A44C32">
        <w:rPr>
          <w:rFonts w:ascii="Times New Roman KZ" w:hAnsi="Times New Roman KZ" w:cs="ArialMT"/>
          <w:sz w:val="26"/>
          <w:szCs w:val="26"/>
        </w:rPr>
        <w:t xml:space="preserve">Фактическая доля реализации Плана составила – 100%. </w:t>
      </w:r>
      <w:r w:rsidR="00E73ABA" w:rsidRPr="00A44C32">
        <w:rPr>
          <w:rFonts w:ascii="Times New Roman KZ" w:hAnsi="Times New Roman KZ" w:cs="ArialMT"/>
          <w:sz w:val="26"/>
          <w:szCs w:val="26"/>
        </w:rPr>
        <w:t xml:space="preserve">По результатам исследования в 2019 г. показатель </w:t>
      </w:r>
      <w:r w:rsidR="007C1B08" w:rsidRPr="00A44C32">
        <w:rPr>
          <w:rFonts w:ascii="Times New Roman KZ" w:hAnsi="Times New Roman KZ" w:cs="ArialMT"/>
          <w:sz w:val="26"/>
          <w:szCs w:val="26"/>
        </w:rPr>
        <w:t>И</w:t>
      </w:r>
      <w:r w:rsidR="00E73ABA" w:rsidRPr="00A44C32">
        <w:rPr>
          <w:rFonts w:ascii="Times New Roman KZ" w:hAnsi="Times New Roman KZ" w:cs="ArialMT"/>
          <w:sz w:val="26"/>
          <w:szCs w:val="26"/>
        </w:rPr>
        <w:t xml:space="preserve">СС Общества составил 77%. В сравнении с 2018 годом </w:t>
      </w:r>
      <w:r w:rsidR="007C1B08" w:rsidRPr="00A44C32">
        <w:rPr>
          <w:rFonts w:ascii="Times New Roman KZ" w:hAnsi="Times New Roman KZ" w:cs="ArialMT"/>
          <w:sz w:val="26"/>
          <w:szCs w:val="26"/>
        </w:rPr>
        <w:t>И</w:t>
      </w:r>
      <w:r w:rsidR="00E73ABA" w:rsidRPr="00A44C32">
        <w:rPr>
          <w:rFonts w:ascii="Times New Roman KZ" w:hAnsi="Times New Roman KZ" w:cs="ArialMT"/>
          <w:sz w:val="26"/>
          <w:szCs w:val="26"/>
        </w:rPr>
        <w:t>СС продемонстрировал повышение на 4% и продолжает находиться на уровне «Выше среднего». Социальный фон и настроения производственного персонала указывают на их позитивный настрой и конструктивный подход в решении возникающих проблем.</w:t>
      </w:r>
    </w:p>
    <w:p w14:paraId="63321853" w14:textId="77777777" w:rsidR="00FF3537" w:rsidRPr="00A44C32" w:rsidRDefault="00FF3537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 xml:space="preserve">Отчет об исполнении Плана </w:t>
      </w:r>
      <w:r w:rsidR="00E73ABA" w:rsidRPr="00A44C32">
        <w:rPr>
          <w:rFonts w:ascii="Times New Roman KZ" w:hAnsi="Times New Roman KZ" w:cs="ArialMT"/>
          <w:sz w:val="26"/>
          <w:szCs w:val="26"/>
        </w:rPr>
        <w:t xml:space="preserve">ежеквартально </w:t>
      </w:r>
      <w:r w:rsidRPr="00A44C32">
        <w:rPr>
          <w:rFonts w:ascii="Times New Roman KZ" w:hAnsi="Times New Roman KZ" w:cs="ArialMT"/>
          <w:sz w:val="26"/>
          <w:szCs w:val="26"/>
        </w:rPr>
        <w:t xml:space="preserve">направлялся на одобрение Правлением Общества и утверждение Советом Директоров Общества. </w:t>
      </w:r>
    </w:p>
    <w:p w14:paraId="13DC1E9E" w14:textId="77777777" w:rsidR="00732B8B" w:rsidRPr="00A44C32" w:rsidRDefault="00732B8B" w:rsidP="0073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tbl>
      <w:tblPr>
        <w:tblW w:w="93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8"/>
        <w:gridCol w:w="4487"/>
        <w:gridCol w:w="1276"/>
        <w:gridCol w:w="1418"/>
        <w:gridCol w:w="1418"/>
      </w:tblGrid>
      <w:tr w:rsidR="00B86483" w:rsidRPr="00A44C32" w14:paraId="7B26A541" w14:textId="77777777" w:rsidTr="007C1B08">
        <w:trPr>
          <w:trHeight w:val="523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14:paraId="7E8F4D8A" w14:textId="77777777" w:rsidR="00B86483" w:rsidRPr="00A44C32" w:rsidRDefault="00B86483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14:paraId="5A9EA589" w14:textId="77777777" w:rsidR="00B86483" w:rsidRPr="00A44C32" w:rsidRDefault="00B86483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Наименование показателя, 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14:paraId="13416319" w14:textId="77777777" w:rsidR="00B86483" w:rsidRPr="00A44C32" w:rsidRDefault="00B86483" w:rsidP="00C15F0A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4E835FE4" w14:textId="77777777" w:rsidR="00B86483" w:rsidRPr="00A44C32" w:rsidRDefault="00B86483" w:rsidP="00294695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2102954E" w14:textId="77777777" w:rsidR="00B86483" w:rsidRPr="00A44C32" w:rsidRDefault="00B86483" w:rsidP="00B86483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2019</w:t>
            </w:r>
          </w:p>
        </w:tc>
      </w:tr>
      <w:tr w:rsidR="00B86483" w:rsidRPr="00A44C32" w14:paraId="7348DACE" w14:textId="77777777" w:rsidTr="007C1B08">
        <w:trPr>
          <w:trHeight w:val="493"/>
        </w:trPr>
        <w:tc>
          <w:tcPr>
            <w:tcW w:w="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14:paraId="149E993D" w14:textId="77777777" w:rsidR="00B86483" w:rsidRPr="00A44C32" w:rsidRDefault="00B86483" w:rsidP="00294695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4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14:paraId="23697EEC" w14:textId="13C8D257" w:rsidR="00B86483" w:rsidRPr="00A44C32" w:rsidRDefault="007C1B08" w:rsidP="00294695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Индекс (</w:t>
            </w:r>
            <w:r w:rsidR="00B86483"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Рейтинг</w:t>
            </w: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)</w:t>
            </w:r>
            <w:r w:rsidR="00B86483"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 xml:space="preserve"> социальной стабильности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14:paraId="2136DB55" w14:textId="77777777" w:rsidR="00B86483" w:rsidRPr="00A44C32" w:rsidRDefault="00B86483" w:rsidP="00294695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center"/>
          </w:tcPr>
          <w:p w14:paraId="50891D2D" w14:textId="77777777" w:rsidR="00B86483" w:rsidRPr="00A44C32" w:rsidRDefault="00B86483" w:rsidP="00294695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center"/>
          </w:tcPr>
          <w:p w14:paraId="37312442" w14:textId="77777777" w:rsidR="00B86483" w:rsidRPr="00A44C32" w:rsidRDefault="00B86483" w:rsidP="007C1B08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77</w:t>
            </w:r>
          </w:p>
        </w:tc>
      </w:tr>
      <w:tr w:rsidR="00B86483" w:rsidRPr="00A44C32" w14:paraId="4186EAB6" w14:textId="77777777" w:rsidTr="007C1B08">
        <w:trPr>
          <w:trHeight w:val="191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14:paraId="4CFF0114" w14:textId="77777777" w:rsidR="00B86483" w:rsidRPr="00A44C32" w:rsidRDefault="00B86483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sz w:val="26"/>
                <w:szCs w:val="26"/>
              </w:rPr>
              <w:t>1.1</w:t>
            </w:r>
          </w:p>
        </w:tc>
        <w:tc>
          <w:tcPr>
            <w:tcW w:w="4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14:paraId="6DD93A00" w14:textId="77777777" w:rsidR="00B86483" w:rsidRPr="00A44C32" w:rsidRDefault="00B86483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sz w:val="26"/>
                <w:szCs w:val="26"/>
              </w:rPr>
              <w:t>Вовлеченность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14:paraId="4192F4C1" w14:textId="77777777" w:rsidR="00B86483" w:rsidRPr="00A44C32" w:rsidRDefault="00B86483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sz w:val="26"/>
                <w:szCs w:val="26"/>
              </w:rPr>
              <w:t>78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center"/>
          </w:tcPr>
          <w:p w14:paraId="3DC4798A" w14:textId="77777777" w:rsidR="00B86483" w:rsidRPr="00A44C32" w:rsidRDefault="00B86483" w:rsidP="00294695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Cs/>
                <w:sz w:val="26"/>
                <w:szCs w:val="26"/>
              </w:rPr>
              <w:t>58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35776C6A" w14:textId="77777777" w:rsidR="00B86483" w:rsidRPr="00A44C32" w:rsidRDefault="00B86483" w:rsidP="00B86483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Cs/>
                <w:sz w:val="26"/>
                <w:szCs w:val="26"/>
              </w:rPr>
              <w:t>64</w:t>
            </w:r>
          </w:p>
        </w:tc>
      </w:tr>
      <w:tr w:rsidR="00B86483" w:rsidRPr="00A44C32" w14:paraId="30924D08" w14:textId="77777777" w:rsidTr="007C1B08">
        <w:trPr>
          <w:trHeight w:val="397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14:paraId="6FE7178A" w14:textId="77777777" w:rsidR="00B86483" w:rsidRPr="00A44C32" w:rsidRDefault="00B86483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sz w:val="26"/>
                <w:szCs w:val="26"/>
              </w:rPr>
              <w:t>1.2</w:t>
            </w:r>
          </w:p>
        </w:tc>
        <w:tc>
          <w:tcPr>
            <w:tcW w:w="4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14:paraId="0F7EF7A8" w14:textId="77777777" w:rsidR="00B86483" w:rsidRPr="00A44C32" w:rsidRDefault="00B86483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sz w:val="26"/>
                <w:szCs w:val="26"/>
              </w:rPr>
              <w:t>Социальное благополучие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14:paraId="14EF9883" w14:textId="77777777" w:rsidR="00B86483" w:rsidRPr="00A44C32" w:rsidRDefault="00B86483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sz w:val="26"/>
                <w:szCs w:val="26"/>
              </w:rPr>
              <w:t>76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center"/>
          </w:tcPr>
          <w:p w14:paraId="46BAA112" w14:textId="77777777" w:rsidR="00B86483" w:rsidRPr="00A44C32" w:rsidRDefault="00B86483" w:rsidP="00294695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Cs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00C21452" w14:textId="77777777" w:rsidR="00B86483" w:rsidRPr="00A44C32" w:rsidRDefault="00B86483" w:rsidP="00294695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Cs/>
                <w:sz w:val="26"/>
                <w:szCs w:val="26"/>
              </w:rPr>
              <w:t>65</w:t>
            </w:r>
          </w:p>
        </w:tc>
      </w:tr>
      <w:tr w:rsidR="00B86483" w:rsidRPr="00A44C32" w14:paraId="0E47CB75" w14:textId="77777777" w:rsidTr="007C1B08">
        <w:trPr>
          <w:trHeight w:val="221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14:paraId="77A1EB12" w14:textId="77777777" w:rsidR="00B86483" w:rsidRPr="00A44C32" w:rsidRDefault="00B86483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sz w:val="26"/>
                <w:szCs w:val="26"/>
              </w:rPr>
              <w:t>1.3</w:t>
            </w:r>
          </w:p>
        </w:tc>
        <w:tc>
          <w:tcPr>
            <w:tcW w:w="4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14:paraId="19C3FB9A" w14:textId="77777777" w:rsidR="00B86483" w:rsidRPr="00A44C32" w:rsidRDefault="00B86483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sz w:val="26"/>
                <w:szCs w:val="26"/>
              </w:rPr>
              <w:t>Социальное спокойствие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14:paraId="0E980DF4" w14:textId="77777777" w:rsidR="00B86483" w:rsidRPr="00A44C32" w:rsidRDefault="00B86483" w:rsidP="00294695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sz w:val="26"/>
                <w:szCs w:val="26"/>
              </w:rPr>
              <w:t>76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center"/>
          </w:tcPr>
          <w:p w14:paraId="7A5BF64B" w14:textId="77777777" w:rsidR="00B86483" w:rsidRPr="00A44C32" w:rsidRDefault="00B86483" w:rsidP="00393DF0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Cs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3504A557" w14:textId="77777777" w:rsidR="00B86483" w:rsidRPr="00A44C32" w:rsidRDefault="00B86483" w:rsidP="00393DF0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Cs/>
                <w:sz w:val="26"/>
                <w:szCs w:val="26"/>
              </w:rPr>
              <w:t>70</w:t>
            </w:r>
          </w:p>
        </w:tc>
      </w:tr>
    </w:tbl>
    <w:p w14:paraId="7354FA9A" w14:textId="5C13284C" w:rsidR="007C6162" w:rsidRPr="00A44C32" w:rsidRDefault="00B86483" w:rsidP="00B8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 xml:space="preserve">Значение </w:t>
      </w:r>
      <w:r w:rsidR="007C1B08" w:rsidRPr="00A44C32">
        <w:rPr>
          <w:rFonts w:ascii="Times New Roman KZ" w:hAnsi="Times New Roman KZ" w:cs="ArialMT"/>
          <w:sz w:val="26"/>
          <w:szCs w:val="26"/>
        </w:rPr>
        <w:t>И</w:t>
      </w:r>
      <w:r w:rsidR="00D46231" w:rsidRPr="00A44C32">
        <w:rPr>
          <w:rFonts w:ascii="Times New Roman KZ" w:hAnsi="Times New Roman KZ" w:cs="ArialMT"/>
          <w:sz w:val="26"/>
          <w:szCs w:val="26"/>
        </w:rPr>
        <w:t>СС</w:t>
      </w:r>
      <w:r w:rsidRPr="00A44C32">
        <w:rPr>
          <w:rFonts w:ascii="Times New Roman KZ" w:hAnsi="Times New Roman KZ" w:cs="ArialMT"/>
          <w:sz w:val="26"/>
          <w:szCs w:val="26"/>
        </w:rPr>
        <w:t xml:space="preserve"> выросло практически до уровня 2017 года. Повышение </w:t>
      </w:r>
      <w:r w:rsidR="007C1B08" w:rsidRPr="00A44C32">
        <w:rPr>
          <w:rFonts w:ascii="Times New Roman KZ" w:hAnsi="Times New Roman KZ" w:cs="ArialMT"/>
          <w:sz w:val="26"/>
          <w:szCs w:val="26"/>
        </w:rPr>
        <w:t>И</w:t>
      </w:r>
      <w:r w:rsidRPr="00A44C32">
        <w:rPr>
          <w:rFonts w:ascii="Times New Roman KZ" w:hAnsi="Times New Roman KZ" w:cs="ArialMT"/>
          <w:sz w:val="26"/>
          <w:szCs w:val="26"/>
        </w:rPr>
        <w:t>СС проследовало вследствие роста вовлеченности на 6</w:t>
      </w:r>
      <w:r w:rsidR="008B12A4" w:rsidRPr="00A44C32">
        <w:rPr>
          <w:rFonts w:ascii="Times New Roman KZ" w:hAnsi="Times New Roman KZ" w:cs="ArialMT"/>
          <w:sz w:val="26"/>
          <w:szCs w:val="26"/>
        </w:rPr>
        <w:t>%</w:t>
      </w:r>
      <w:r w:rsidRPr="00A44C32">
        <w:rPr>
          <w:rFonts w:ascii="Times New Roman KZ" w:hAnsi="Times New Roman KZ" w:cs="ArialMT"/>
          <w:sz w:val="26"/>
          <w:szCs w:val="26"/>
        </w:rPr>
        <w:t>, социального благополучия на 5</w:t>
      </w:r>
      <w:r w:rsidR="008B12A4" w:rsidRPr="00A44C32">
        <w:rPr>
          <w:rFonts w:ascii="Times New Roman KZ" w:hAnsi="Times New Roman KZ" w:cs="ArialMT"/>
          <w:sz w:val="26"/>
          <w:szCs w:val="26"/>
        </w:rPr>
        <w:t xml:space="preserve">%. Вместе с тем, </w:t>
      </w:r>
      <w:r w:rsidRPr="00A44C32">
        <w:rPr>
          <w:rFonts w:ascii="Times New Roman KZ" w:hAnsi="Times New Roman KZ" w:cs="ArialMT"/>
          <w:sz w:val="26"/>
          <w:szCs w:val="26"/>
        </w:rPr>
        <w:t xml:space="preserve">по сравнению с 2018 годом отмечается незначительное снижение индекса социального спокойствия. </w:t>
      </w:r>
    </w:p>
    <w:p w14:paraId="2D299470" w14:textId="38DE421B" w:rsidR="00F4777F" w:rsidRPr="00A44C32" w:rsidRDefault="00F4777F" w:rsidP="00F4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C32">
        <w:rPr>
          <w:rFonts w:ascii="Times New Roman" w:hAnsi="Times New Roman"/>
          <w:sz w:val="26"/>
          <w:szCs w:val="26"/>
        </w:rPr>
        <w:t xml:space="preserve">Индекс социального спокойствия отражает уровень протестной активности среди работников, в том числе, потенциальную готовность работников и социальных групп к активным действиям, а также гипотетическую и ситуативную готовность к определенным протестным проявлениям. Общество не может «осязаемо» влиять на индекс социального спокойствия. В сравнении с 2018 годом индекс демонстрирует </w:t>
      </w:r>
      <w:r w:rsidR="008A7921" w:rsidRPr="00A44C32">
        <w:rPr>
          <w:rFonts w:ascii="Times New Roman" w:hAnsi="Times New Roman"/>
          <w:sz w:val="26"/>
          <w:szCs w:val="26"/>
        </w:rPr>
        <w:t xml:space="preserve">незначительное </w:t>
      </w:r>
      <w:r w:rsidRPr="00A44C32">
        <w:rPr>
          <w:rFonts w:ascii="Times New Roman" w:hAnsi="Times New Roman"/>
          <w:sz w:val="26"/>
          <w:szCs w:val="26"/>
        </w:rPr>
        <w:t>снижение социального спокойствия на 1%, однако продолжает оставаться на стабильном уровне. В 2019 году протестной активности среди работников Общества не наблюдалось.</w:t>
      </w:r>
    </w:p>
    <w:p w14:paraId="7EA48FD4" w14:textId="7D257FBF" w:rsidR="00F427E7" w:rsidRPr="00A44C32" w:rsidRDefault="00A67920" w:rsidP="00F42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C32">
        <w:rPr>
          <w:rFonts w:ascii="Times New Roman" w:hAnsi="Times New Roman"/>
          <w:sz w:val="26"/>
          <w:szCs w:val="26"/>
        </w:rPr>
        <w:t xml:space="preserve">Достигнутый </w:t>
      </w:r>
      <w:r w:rsidR="001F3176" w:rsidRPr="00A44C32">
        <w:rPr>
          <w:rFonts w:ascii="Times New Roman" w:hAnsi="Times New Roman"/>
          <w:sz w:val="26"/>
          <w:szCs w:val="26"/>
        </w:rPr>
        <w:t>уровень социальной стабильности</w:t>
      </w:r>
      <w:r w:rsidRPr="00A44C32">
        <w:rPr>
          <w:rFonts w:ascii="Times New Roman" w:hAnsi="Times New Roman"/>
          <w:sz w:val="26"/>
          <w:szCs w:val="26"/>
        </w:rPr>
        <w:t xml:space="preserve"> в трудовых коллективах оказал положительное влияние на выполнение производственной программы и на выполнении задач, направленных на реализацию в 2019 году </w:t>
      </w:r>
      <w:r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Стратегии развития </w:t>
      </w:r>
      <w:r w:rsidR="001F3176" w:rsidRPr="00A44C32">
        <w:rPr>
          <w:rFonts w:ascii="Times New Roman KZ" w:hAnsi="Times New Roman KZ" w:cs="ArialMT"/>
          <w:color w:val="000000"/>
          <w:sz w:val="26"/>
          <w:szCs w:val="26"/>
        </w:rPr>
        <w:t>Общества</w:t>
      </w:r>
      <w:r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 на 2018-2028 годы</w:t>
      </w:r>
      <w:r w:rsidRPr="00A44C32">
        <w:rPr>
          <w:rFonts w:ascii="Times New Roman" w:hAnsi="Times New Roman"/>
          <w:sz w:val="26"/>
          <w:szCs w:val="26"/>
        </w:rPr>
        <w:t>.</w:t>
      </w:r>
    </w:p>
    <w:p w14:paraId="21BDD992" w14:textId="77777777" w:rsidR="002A5D5C" w:rsidRPr="00A44C32" w:rsidRDefault="002A5D5C" w:rsidP="00F44A35">
      <w:pPr>
        <w:pStyle w:val="1"/>
        <w:numPr>
          <w:ilvl w:val="1"/>
          <w:numId w:val="26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" w:name="_Toc499219409"/>
      <w:r w:rsidRPr="00A44C32">
        <w:rPr>
          <w:rFonts w:ascii="Times New Roman KZ" w:hAnsi="Times New Roman KZ"/>
          <w:sz w:val="26"/>
          <w:szCs w:val="26"/>
        </w:rPr>
        <w:lastRenderedPageBreak/>
        <w:t>Развитие кадрового потенциала</w:t>
      </w:r>
      <w:bookmarkEnd w:id="1"/>
    </w:p>
    <w:p w14:paraId="0B50895D" w14:textId="77777777" w:rsidR="00E43B3F" w:rsidRPr="00A44C32" w:rsidRDefault="002A5D5C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Общество признает </w:t>
      </w:r>
      <w:r w:rsidR="00C15F0A" w:rsidRPr="00A44C32">
        <w:rPr>
          <w:rFonts w:ascii="Times New Roman KZ" w:hAnsi="Times New Roman KZ"/>
          <w:sz w:val="26"/>
          <w:szCs w:val="26"/>
        </w:rPr>
        <w:t>р</w:t>
      </w:r>
      <w:r w:rsidR="00C8434B" w:rsidRPr="00A44C32">
        <w:rPr>
          <w:rFonts w:ascii="Times New Roman KZ" w:hAnsi="Times New Roman KZ"/>
          <w:sz w:val="26"/>
          <w:szCs w:val="26"/>
        </w:rPr>
        <w:t xml:space="preserve">аботников </w:t>
      </w:r>
      <w:r w:rsidRPr="00A44C32">
        <w:rPr>
          <w:rFonts w:ascii="Times New Roman KZ" w:hAnsi="Times New Roman KZ"/>
          <w:sz w:val="26"/>
          <w:szCs w:val="26"/>
        </w:rPr>
        <w:t xml:space="preserve">своим важнейшим активом и стремится к обеспечению их благополучия, профессионального и </w:t>
      </w:r>
      <w:r w:rsidR="00DD48D8" w:rsidRPr="00A44C32">
        <w:rPr>
          <w:rFonts w:ascii="Times New Roman KZ" w:hAnsi="Times New Roman KZ"/>
          <w:sz w:val="26"/>
          <w:szCs w:val="26"/>
        </w:rPr>
        <w:t>личностного</w:t>
      </w:r>
      <w:r w:rsidRPr="00A44C32">
        <w:rPr>
          <w:rFonts w:ascii="Times New Roman KZ" w:hAnsi="Times New Roman KZ"/>
          <w:sz w:val="26"/>
          <w:szCs w:val="26"/>
        </w:rPr>
        <w:t xml:space="preserve"> роста, являющихся залогом </w:t>
      </w:r>
      <w:r w:rsidR="007879F6" w:rsidRPr="00A44C32">
        <w:rPr>
          <w:rFonts w:ascii="Times New Roman KZ" w:hAnsi="Times New Roman KZ"/>
          <w:sz w:val="26"/>
          <w:szCs w:val="26"/>
        </w:rPr>
        <w:t xml:space="preserve">Устойчивого </w:t>
      </w:r>
      <w:r w:rsidRPr="00A44C32">
        <w:rPr>
          <w:rFonts w:ascii="Times New Roman KZ" w:hAnsi="Times New Roman KZ"/>
          <w:sz w:val="26"/>
          <w:szCs w:val="26"/>
        </w:rPr>
        <w:t>развития Обществ</w:t>
      </w:r>
      <w:r w:rsidR="00E7784B" w:rsidRPr="00A44C32">
        <w:rPr>
          <w:rFonts w:ascii="Times New Roman KZ" w:hAnsi="Times New Roman KZ"/>
          <w:sz w:val="26"/>
          <w:szCs w:val="26"/>
        </w:rPr>
        <w:t>а</w:t>
      </w:r>
      <w:r w:rsidRPr="00A44C32">
        <w:rPr>
          <w:rFonts w:ascii="Times New Roman KZ" w:hAnsi="Times New Roman KZ"/>
          <w:sz w:val="26"/>
          <w:szCs w:val="26"/>
        </w:rPr>
        <w:t xml:space="preserve">. </w:t>
      </w:r>
    </w:p>
    <w:p w14:paraId="2BB267AA" w14:textId="77777777" w:rsidR="00FC4250" w:rsidRPr="00A44C32" w:rsidRDefault="00881E8D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201</w:t>
      </w:r>
      <w:r w:rsidR="00E73ABA" w:rsidRPr="00A44C32">
        <w:rPr>
          <w:rFonts w:ascii="Times New Roman KZ" w:hAnsi="Times New Roman KZ"/>
          <w:sz w:val="26"/>
          <w:szCs w:val="26"/>
        </w:rPr>
        <w:t>9</w:t>
      </w:r>
      <w:r w:rsidRPr="00A44C32">
        <w:rPr>
          <w:rFonts w:ascii="Times New Roman KZ" w:hAnsi="Times New Roman KZ"/>
          <w:sz w:val="26"/>
          <w:szCs w:val="26"/>
        </w:rPr>
        <w:t xml:space="preserve"> году </w:t>
      </w:r>
      <w:r w:rsidR="00FC4250" w:rsidRPr="00A44C32">
        <w:rPr>
          <w:rFonts w:ascii="Times New Roman KZ" w:hAnsi="Times New Roman KZ"/>
          <w:sz w:val="26"/>
          <w:szCs w:val="26"/>
        </w:rPr>
        <w:t>Обществ</w:t>
      </w:r>
      <w:r w:rsidRPr="00A44C32">
        <w:rPr>
          <w:rFonts w:ascii="Times New Roman KZ" w:hAnsi="Times New Roman KZ"/>
          <w:sz w:val="26"/>
          <w:szCs w:val="26"/>
        </w:rPr>
        <w:t xml:space="preserve">о осуществляло </w:t>
      </w:r>
      <w:r w:rsidR="00B05A1B" w:rsidRPr="00A44C32">
        <w:rPr>
          <w:rFonts w:ascii="Times New Roman KZ" w:hAnsi="Times New Roman KZ"/>
          <w:sz w:val="26"/>
          <w:szCs w:val="26"/>
        </w:rPr>
        <w:t xml:space="preserve">деятельность по развитию кадрового потенциала </w:t>
      </w:r>
      <w:r w:rsidRPr="00A44C32">
        <w:rPr>
          <w:rFonts w:ascii="Times New Roman KZ" w:hAnsi="Times New Roman KZ"/>
          <w:sz w:val="26"/>
          <w:szCs w:val="26"/>
        </w:rPr>
        <w:t xml:space="preserve">в </w:t>
      </w:r>
      <w:r w:rsidR="00DD48D8" w:rsidRPr="00A44C32">
        <w:rPr>
          <w:rFonts w:ascii="Times New Roman KZ" w:hAnsi="Times New Roman KZ"/>
          <w:sz w:val="26"/>
          <w:szCs w:val="26"/>
        </w:rPr>
        <w:t xml:space="preserve">следующих </w:t>
      </w:r>
      <w:r w:rsidRPr="00A44C32">
        <w:rPr>
          <w:rFonts w:ascii="Times New Roman KZ" w:hAnsi="Times New Roman KZ"/>
          <w:sz w:val="26"/>
          <w:szCs w:val="26"/>
        </w:rPr>
        <w:t>направлениях</w:t>
      </w:r>
      <w:r w:rsidR="00FC4250" w:rsidRPr="00A44C32">
        <w:rPr>
          <w:rFonts w:ascii="Times New Roman KZ" w:hAnsi="Times New Roman KZ"/>
          <w:sz w:val="26"/>
          <w:szCs w:val="26"/>
        </w:rPr>
        <w:t>:</w:t>
      </w:r>
    </w:p>
    <w:p w14:paraId="763FA50B" w14:textId="77777777" w:rsidR="00EA47C8" w:rsidRPr="00A44C32" w:rsidRDefault="00EA47C8" w:rsidP="00D526FB">
      <w:pPr>
        <w:pStyle w:val="1"/>
        <w:numPr>
          <w:ilvl w:val="2"/>
          <w:numId w:val="21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" w:name="_Toc499219410"/>
      <w:proofErr w:type="spellStart"/>
      <w:r w:rsidRPr="00A44C32">
        <w:rPr>
          <w:rFonts w:ascii="Times New Roman KZ" w:hAnsi="Times New Roman KZ"/>
          <w:sz w:val="26"/>
          <w:szCs w:val="26"/>
        </w:rPr>
        <w:t>Транспарентная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оплат</w:t>
      </w:r>
      <w:r w:rsidR="0011766E" w:rsidRPr="00A44C32">
        <w:rPr>
          <w:rFonts w:ascii="Times New Roman KZ" w:hAnsi="Times New Roman KZ"/>
          <w:sz w:val="26"/>
          <w:szCs w:val="26"/>
        </w:rPr>
        <w:t>а</w:t>
      </w:r>
      <w:r w:rsidRPr="00A44C32">
        <w:rPr>
          <w:rFonts w:ascii="Times New Roman KZ" w:hAnsi="Times New Roman KZ"/>
          <w:sz w:val="26"/>
          <w:szCs w:val="26"/>
        </w:rPr>
        <w:t xml:space="preserve"> труда и конкурентоспособн</w:t>
      </w:r>
      <w:r w:rsidR="0011766E" w:rsidRPr="00A44C32">
        <w:rPr>
          <w:rFonts w:ascii="Times New Roman KZ" w:hAnsi="Times New Roman KZ"/>
          <w:sz w:val="26"/>
          <w:szCs w:val="26"/>
        </w:rPr>
        <w:t>ость</w:t>
      </w:r>
      <w:r w:rsidRPr="00A44C32">
        <w:rPr>
          <w:rFonts w:ascii="Times New Roman KZ" w:hAnsi="Times New Roman KZ"/>
          <w:sz w:val="26"/>
          <w:szCs w:val="26"/>
        </w:rPr>
        <w:t xml:space="preserve"> заработной платы</w:t>
      </w:r>
      <w:bookmarkEnd w:id="2"/>
    </w:p>
    <w:p w14:paraId="02AB915C" w14:textId="77777777" w:rsidR="00427661" w:rsidRPr="00A44C32" w:rsidRDefault="00427661" w:rsidP="0042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bookmarkStart w:id="3" w:name="_Toc499219411"/>
      <w:r w:rsidRPr="00A44C32">
        <w:rPr>
          <w:rFonts w:ascii="Times New Roman KZ" w:hAnsi="Times New Roman KZ"/>
          <w:sz w:val="26"/>
          <w:szCs w:val="26"/>
        </w:rPr>
        <w:t xml:space="preserve">Мероприятия по обеспечению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транспарентной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оплаты труда </w:t>
      </w:r>
      <w:r w:rsidR="00E73ABA" w:rsidRPr="00A44C32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>аботников Общества и конкурентоспособности заработной платы в 2019 г. осуществлялись</w:t>
      </w:r>
      <w:r w:rsidRPr="00A44C32">
        <w:rPr>
          <w:rFonts w:ascii="Times New Roman" w:hAnsi="Times New Roman"/>
          <w:bCs/>
          <w:sz w:val="28"/>
          <w:szCs w:val="28"/>
        </w:rPr>
        <w:t xml:space="preserve"> </w:t>
      </w:r>
      <w:r w:rsidRPr="00A44C32">
        <w:rPr>
          <w:rFonts w:ascii="Times New Roman KZ" w:hAnsi="Times New Roman KZ" w:cs="ArialMT"/>
          <w:sz w:val="26"/>
          <w:szCs w:val="26"/>
        </w:rPr>
        <w:t>через усиление взаимосвязи между результатами труда Работников Общества и размером их оплаты:</w:t>
      </w:r>
    </w:p>
    <w:p w14:paraId="0AF41B5D" w14:textId="77777777" w:rsidR="00427661" w:rsidRPr="00A44C32" w:rsidRDefault="00427661" w:rsidP="0042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>Приказом по Обществу № 355 от 18.03.2019 г. в соответствии с решением Правления Общества №16/1151 от 11.03.2019 г. выплачено вознаграждение Работникам Общества по результатам работы за 2018 г. за достижение «Корпоративных ключевых показателей деятельности (КПД) на 2018 г.» в размере 731,2 млн. тенге.</w:t>
      </w:r>
    </w:p>
    <w:p w14:paraId="51CA8751" w14:textId="77777777" w:rsidR="00427661" w:rsidRPr="00A44C32" w:rsidRDefault="00427661" w:rsidP="0042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>Приказом по Обществу № 850 от 28.06.2019 г. «О повышении заработной платы работникам ППК АО «УМЗ» и внесении изменений в приказ № 265 от 17.03.2016 г. «О повышении заработной платы в 2016 г.» в соответствии с решением Совет</w:t>
      </w:r>
      <w:r w:rsidR="00E73ABA" w:rsidRPr="00A44C32">
        <w:rPr>
          <w:rFonts w:ascii="Times New Roman KZ" w:hAnsi="Times New Roman KZ" w:cs="ArialMT"/>
          <w:sz w:val="26"/>
          <w:szCs w:val="26"/>
        </w:rPr>
        <w:t>а</w:t>
      </w:r>
      <w:r w:rsidRPr="00A44C32">
        <w:rPr>
          <w:rFonts w:ascii="Times New Roman KZ" w:hAnsi="Times New Roman KZ" w:cs="ArialMT"/>
          <w:sz w:val="26"/>
          <w:szCs w:val="26"/>
        </w:rPr>
        <w:t xml:space="preserve"> Директоров Общества № 11 от 28.06.2019 г. на 10 % повышен базовый оклад всем Работникам промышленно-производственного комплекса Общества с 01.06.2019г.</w:t>
      </w:r>
    </w:p>
    <w:p w14:paraId="61B618AA" w14:textId="77777777" w:rsidR="00427661" w:rsidRPr="00A44C32" w:rsidRDefault="00427661" w:rsidP="0042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>Решением Правления Общества №62/1197 от 25.12.2019 г. выплачена премия Работникам Общества за счет экономии фонда заработной платы по результатам работы за 2019 г. в размере 179,9 млн. тенге.</w:t>
      </w:r>
    </w:p>
    <w:p w14:paraId="21DD120B" w14:textId="77777777" w:rsidR="00427661" w:rsidRPr="00A44C32" w:rsidRDefault="00427661" w:rsidP="0042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>Решением Правления Общества №58/1193 от 29.11.2019 г. утверждены «Корпоративные ключевые показатели деятельности (КПД) для вознаграждения в 2020 г. по результатам работы за 2019 г.».</w:t>
      </w:r>
    </w:p>
    <w:p w14:paraId="3909F322" w14:textId="77777777" w:rsidR="0071327D" w:rsidRPr="00A44C32" w:rsidRDefault="00B920EA" w:rsidP="00D526FB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1.2.2 </w:t>
      </w:r>
      <w:r w:rsidR="0071327D" w:rsidRPr="00A44C32">
        <w:rPr>
          <w:rFonts w:ascii="Times New Roman KZ" w:hAnsi="Times New Roman KZ"/>
          <w:sz w:val="26"/>
          <w:szCs w:val="26"/>
        </w:rPr>
        <w:t xml:space="preserve">Совершенствование процедуры подбора, отбора и найма </w:t>
      </w:r>
      <w:r w:rsidR="007879F6" w:rsidRPr="00A44C32">
        <w:rPr>
          <w:rFonts w:ascii="Times New Roman KZ" w:hAnsi="Times New Roman KZ"/>
          <w:sz w:val="26"/>
          <w:szCs w:val="26"/>
        </w:rPr>
        <w:t xml:space="preserve">Персонала </w:t>
      </w:r>
      <w:r w:rsidR="0071327D" w:rsidRPr="00A44C32">
        <w:rPr>
          <w:rFonts w:ascii="Times New Roman KZ" w:hAnsi="Times New Roman KZ"/>
          <w:sz w:val="26"/>
          <w:szCs w:val="26"/>
        </w:rPr>
        <w:t>Общества</w:t>
      </w:r>
      <w:bookmarkEnd w:id="3"/>
    </w:p>
    <w:p w14:paraId="4DC12F99" w14:textId="77777777" w:rsidR="00A27C44" w:rsidRPr="00A44C32" w:rsidRDefault="00A27C44" w:rsidP="00A27C44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Поиск квалифицированного персонала в 2019 году осуществлялся в соответствии с ИП 30.0005 «Обеспечение персоналом» через:</w:t>
      </w:r>
    </w:p>
    <w:p w14:paraId="074BEF08" w14:textId="77777777" w:rsidR="00A27C44" w:rsidRPr="00A44C32" w:rsidRDefault="00A27C44" w:rsidP="00A27C44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внутренний поиск среди работников Общества посредством корпоративного портала и корпоративной газеты; базы данных ПК «Персонал», данных списка резерва руководящих кадров Общества;</w:t>
      </w:r>
    </w:p>
    <w:p w14:paraId="071DAF58" w14:textId="77777777" w:rsidR="00A27C44" w:rsidRPr="00A44C32" w:rsidRDefault="00A27C44" w:rsidP="00A27C44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внешний поиск путем размещения объявлений на официальном сайте Общества и специализированных сайтах, в том числе, уполномоченного органа по вопросу занятости населения.</w:t>
      </w:r>
    </w:p>
    <w:p w14:paraId="18DC879B" w14:textId="77777777" w:rsidR="00A27C44" w:rsidRPr="00A44C32" w:rsidRDefault="00A27C44" w:rsidP="00A27C44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 01.09.2019 г. введена в действие автоматизированная система «HR-</w:t>
      </w:r>
      <w:proofErr w:type="spellStart"/>
      <w:r w:rsidRPr="00A44C32">
        <w:rPr>
          <w:rFonts w:ascii="Times New Roman KZ" w:hAnsi="Times New Roman KZ"/>
          <w:sz w:val="26"/>
          <w:szCs w:val="26"/>
        </w:rPr>
        <w:t>Recruiting</w:t>
      </w:r>
      <w:proofErr w:type="spellEnd"/>
      <w:r w:rsidRPr="00A44C32">
        <w:rPr>
          <w:rFonts w:ascii="Times New Roman KZ" w:hAnsi="Times New Roman KZ"/>
          <w:sz w:val="26"/>
          <w:szCs w:val="26"/>
        </w:rPr>
        <w:t>» для поиска и подбора кандидатов на должности служащих для трудоустройства в Общество, АО «НАК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Казатомпром</w:t>
      </w:r>
      <w:proofErr w:type="spellEnd"/>
      <w:r w:rsidRPr="00A44C32">
        <w:rPr>
          <w:rFonts w:ascii="Times New Roman KZ" w:hAnsi="Times New Roman KZ"/>
          <w:sz w:val="26"/>
          <w:szCs w:val="26"/>
        </w:rPr>
        <w:t>» и другие дочерние организации АО «НАК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Казатомпром</w:t>
      </w:r>
      <w:proofErr w:type="spellEnd"/>
      <w:r w:rsidRPr="00A44C32">
        <w:rPr>
          <w:rFonts w:ascii="Times New Roman KZ" w:hAnsi="Times New Roman KZ"/>
          <w:sz w:val="26"/>
          <w:szCs w:val="26"/>
        </w:rPr>
        <w:t>».</w:t>
      </w:r>
    </w:p>
    <w:p w14:paraId="5F4B0778" w14:textId="77777777" w:rsidR="00A27C44" w:rsidRPr="00A44C32" w:rsidRDefault="00A27C44" w:rsidP="00A27C44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Процедура подбора и конкурсного отбора в Обществе осуществлялась на основе принципов прозрачности и объективности. В 2019 году всего было заполнено 484 ваканси</w:t>
      </w:r>
      <w:r w:rsidR="00E73ABA" w:rsidRPr="00A44C32">
        <w:rPr>
          <w:rFonts w:ascii="Times New Roman KZ" w:hAnsi="Times New Roman KZ"/>
          <w:sz w:val="26"/>
          <w:szCs w:val="26"/>
        </w:rPr>
        <w:t>и</w:t>
      </w:r>
      <w:r w:rsidRPr="00A44C32">
        <w:rPr>
          <w:rFonts w:ascii="Times New Roman KZ" w:hAnsi="Times New Roman KZ"/>
          <w:sz w:val="26"/>
          <w:szCs w:val="26"/>
        </w:rPr>
        <w:t xml:space="preserve"> при участии 1452 кандидатов.</w:t>
      </w:r>
    </w:p>
    <w:p w14:paraId="5C6A6F58" w14:textId="77777777" w:rsidR="004E7472" w:rsidRPr="00A44C32" w:rsidRDefault="004E7472" w:rsidP="00D526FB">
      <w:pPr>
        <w:pStyle w:val="1"/>
        <w:numPr>
          <w:ilvl w:val="2"/>
          <w:numId w:val="25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4" w:name="_Toc499219412"/>
      <w:r w:rsidRPr="00A44C32">
        <w:rPr>
          <w:rFonts w:ascii="Times New Roman KZ" w:hAnsi="Times New Roman KZ"/>
          <w:sz w:val="26"/>
          <w:szCs w:val="26"/>
        </w:rPr>
        <w:lastRenderedPageBreak/>
        <w:t xml:space="preserve">Профессиональное развитие </w:t>
      </w:r>
      <w:r w:rsidR="00C15F0A" w:rsidRPr="00A44C32">
        <w:rPr>
          <w:rFonts w:ascii="Times New Roman KZ" w:hAnsi="Times New Roman KZ"/>
          <w:sz w:val="26"/>
          <w:szCs w:val="26"/>
        </w:rPr>
        <w:t>р</w:t>
      </w:r>
      <w:r w:rsidR="00C8434B" w:rsidRPr="00A44C32">
        <w:rPr>
          <w:rFonts w:ascii="Times New Roman KZ" w:hAnsi="Times New Roman KZ"/>
          <w:sz w:val="26"/>
          <w:szCs w:val="26"/>
        </w:rPr>
        <w:t>аботников</w:t>
      </w:r>
      <w:bookmarkEnd w:id="4"/>
    </w:p>
    <w:p w14:paraId="7A3E5A42" w14:textId="77777777" w:rsidR="00A27C44" w:rsidRPr="00A44C32" w:rsidRDefault="00A27C44" w:rsidP="00A27C4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Одним из важных направлений развития кадрового потенциала является развитие и обучение работников, а также подготовка рабочих по востребованным в Обществе профессиям. </w:t>
      </w:r>
    </w:p>
    <w:p w14:paraId="45198745" w14:textId="77777777" w:rsidR="00A27C44" w:rsidRPr="00A44C32" w:rsidRDefault="00A27C44" w:rsidP="00A27C4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Обществе систематизированы процессы подготовки, переподготовки и повышения квалификации работников. С этой целью Общество организует обучение, как с привлечением сторонних специализированных организаций, так и путем назначения внутренних тренеров из числа высококвалифицированных специалистов Общества. </w:t>
      </w:r>
    </w:p>
    <w:p w14:paraId="7F672E1D" w14:textId="77777777" w:rsidR="00A27C44" w:rsidRPr="00A44C32" w:rsidRDefault="00A27C44" w:rsidP="00A27C4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2019 году обучение работников Общества проводилось в соответствии с внутренней организационно-распорядительной документацией, актами работодателя и договорами обучения, заключаемыми в соответствии с действующим законодательством Республики Казахстан. </w:t>
      </w:r>
    </w:p>
    <w:p w14:paraId="34611CC0" w14:textId="77777777" w:rsidR="00A27C44" w:rsidRPr="00A44C32" w:rsidRDefault="00A27C44" w:rsidP="00A27C4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2019 г. общая сумма средств, затраченных на обучение и подготовку работников, составила 61,19 млн. тенге. Суммарное количество обучений, пройденных работниками за 2019 г. – 9 577 человеко-обучений (далее – человек), в том числе в рамках реализации:</w:t>
      </w:r>
    </w:p>
    <w:p w14:paraId="0C98C24D" w14:textId="77777777" w:rsidR="00A27C44" w:rsidRPr="00A44C32" w:rsidRDefault="00A27C44" w:rsidP="00A27C44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программ повышения квалификации, профессиональной подготовки и переподготовки – 9 497 человек;</w:t>
      </w:r>
    </w:p>
    <w:p w14:paraId="5B62C190" w14:textId="77777777" w:rsidR="00A27C44" w:rsidRPr="00A44C32" w:rsidRDefault="00A27C44" w:rsidP="00A27C44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корпоративных программ обучения - 80 человек (2 человека – «Школа молодых специалистов-2019»; 29 человек – семинар «Школа директоров», 29 человек – семинар по бережливому производству на тему «ТРМ. Принципы автоматизации. Профилактическое обслуживание», 20 человек – тренинг «Практический </w:t>
      </w:r>
      <w:proofErr w:type="spellStart"/>
      <w:r w:rsidRPr="00A44C32">
        <w:rPr>
          <w:rFonts w:ascii="Times New Roman KZ" w:hAnsi="Times New Roman KZ" w:cs="Arial-BoldMT"/>
          <w:bCs/>
          <w:sz w:val="26"/>
          <w:szCs w:val="26"/>
        </w:rPr>
        <w:t>комплаенс</w:t>
      </w:r>
      <w:proofErr w:type="spellEnd"/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менеджмент для предприятий»).</w:t>
      </w:r>
    </w:p>
    <w:p w14:paraId="76A896FD" w14:textId="77777777" w:rsidR="00A27C44" w:rsidRPr="00A44C32" w:rsidRDefault="00A27C44" w:rsidP="00A27C44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ab/>
        <w:t>В рамках реализации E-</w:t>
      </w:r>
      <w:proofErr w:type="spellStart"/>
      <w:r w:rsidRPr="00A44C32">
        <w:rPr>
          <w:rFonts w:ascii="Times New Roman KZ" w:hAnsi="Times New Roman KZ" w:cs="Arial-BoldMT"/>
          <w:bCs/>
          <w:sz w:val="26"/>
          <w:szCs w:val="26"/>
        </w:rPr>
        <w:t>Learning</w:t>
      </w:r>
      <w:proofErr w:type="spellEnd"/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обучения 216 работникам предоставлен доступ к обучающему </w:t>
      </w:r>
      <w:proofErr w:type="spellStart"/>
      <w:r w:rsidRPr="00A44C32">
        <w:rPr>
          <w:rFonts w:ascii="Times New Roman KZ" w:hAnsi="Times New Roman KZ" w:cs="Arial-BoldMT"/>
          <w:bCs/>
          <w:sz w:val="26"/>
          <w:szCs w:val="26"/>
        </w:rPr>
        <w:t>online</w:t>
      </w:r>
      <w:proofErr w:type="spellEnd"/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порталу Виртуального обучения и </w:t>
      </w:r>
      <w:proofErr w:type="spellStart"/>
      <w:r w:rsidRPr="00A44C32">
        <w:rPr>
          <w:rFonts w:ascii="Times New Roman KZ" w:hAnsi="Times New Roman KZ" w:cs="Arial-BoldMT"/>
          <w:bCs/>
          <w:sz w:val="26"/>
          <w:szCs w:val="26"/>
        </w:rPr>
        <w:t>вебинаров</w:t>
      </w:r>
      <w:proofErr w:type="spellEnd"/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Частного учреждения «Корпоративный университет «</w:t>
      </w:r>
      <w:proofErr w:type="spellStart"/>
      <w:r w:rsidRPr="00A44C32">
        <w:rPr>
          <w:rFonts w:ascii="Times New Roman KZ" w:hAnsi="Times New Roman KZ" w:cs="Arial-BoldMT"/>
          <w:bCs/>
          <w:sz w:val="26"/>
          <w:szCs w:val="26"/>
        </w:rPr>
        <w:t>Самрук-Казына</w:t>
      </w:r>
      <w:proofErr w:type="spellEnd"/>
      <w:r w:rsidRPr="00A44C32">
        <w:rPr>
          <w:rFonts w:ascii="Times New Roman KZ" w:hAnsi="Times New Roman KZ" w:cs="Arial-BoldMT"/>
          <w:bCs/>
          <w:sz w:val="26"/>
          <w:szCs w:val="26"/>
        </w:rPr>
        <w:t>».</w:t>
      </w:r>
    </w:p>
    <w:p w14:paraId="1373F439" w14:textId="77777777" w:rsidR="00402A34" w:rsidRPr="00A44C32" w:rsidRDefault="00402A34" w:rsidP="002A56C9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bookmarkStart w:id="5" w:name="_Toc499219413"/>
      <w:r w:rsidRPr="00A44C32">
        <w:rPr>
          <w:rFonts w:ascii="Times New Roman KZ" w:hAnsi="Times New Roman KZ"/>
          <w:sz w:val="26"/>
          <w:szCs w:val="26"/>
        </w:rPr>
        <w:t xml:space="preserve">Информация о </w:t>
      </w:r>
      <w:r w:rsidRPr="00A44C32">
        <w:rPr>
          <w:rFonts w:ascii="Times New Roman KZ" w:hAnsi="Times New Roman KZ" w:cs="Arial-BoldMT"/>
          <w:bCs/>
          <w:sz w:val="26"/>
          <w:szCs w:val="26"/>
        </w:rPr>
        <w:t>динамике</w:t>
      </w:r>
      <w:r w:rsidRPr="00A44C32">
        <w:rPr>
          <w:rFonts w:ascii="Times New Roman KZ" w:hAnsi="Times New Roman KZ"/>
          <w:sz w:val="26"/>
          <w:szCs w:val="26"/>
        </w:rPr>
        <w:t xml:space="preserve"> профессионального развития и обучения работников </w:t>
      </w:r>
      <w:r w:rsidR="00257114" w:rsidRPr="00A44C32">
        <w:rPr>
          <w:rFonts w:ascii="Times New Roman KZ" w:hAnsi="Times New Roman KZ"/>
          <w:sz w:val="26"/>
          <w:szCs w:val="26"/>
        </w:rPr>
        <w:t>Общества</w:t>
      </w:r>
      <w:r w:rsidRPr="00A44C32">
        <w:rPr>
          <w:rFonts w:ascii="Times New Roman KZ" w:hAnsi="Times New Roman KZ"/>
          <w:sz w:val="26"/>
          <w:szCs w:val="26"/>
        </w:rPr>
        <w:t xml:space="preserve"> с 2017 г. представлена в таблице:</w:t>
      </w:r>
    </w:p>
    <w:tbl>
      <w:tblPr>
        <w:tblStyle w:val="a6"/>
        <w:tblW w:w="921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709"/>
        <w:gridCol w:w="708"/>
        <w:gridCol w:w="709"/>
        <w:gridCol w:w="709"/>
        <w:gridCol w:w="708"/>
        <w:gridCol w:w="852"/>
      </w:tblGrid>
      <w:tr w:rsidR="00490BE5" w:rsidRPr="00A44C32" w14:paraId="66580402" w14:textId="77777777" w:rsidTr="008A7D3B">
        <w:trPr>
          <w:trHeight w:val="356"/>
        </w:trPr>
        <w:tc>
          <w:tcPr>
            <w:tcW w:w="3397" w:type="dxa"/>
            <w:vMerge w:val="restart"/>
            <w:vAlign w:val="center"/>
          </w:tcPr>
          <w:p w14:paraId="626CEB66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078F86D8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Ед. изм.</w:t>
            </w:r>
          </w:p>
        </w:tc>
        <w:tc>
          <w:tcPr>
            <w:tcW w:w="1417" w:type="dxa"/>
            <w:gridSpan w:val="2"/>
            <w:vAlign w:val="center"/>
          </w:tcPr>
          <w:p w14:paraId="2834B754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gridSpan w:val="2"/>
            <w:vAlign w:val="center"/>
          </w:tcPr>
          <w:p w14:paraId="0969E776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2018</w:t>
            </w:r>
          </w:p>
        </w:tc>
        <w:tc>
          <w:tcPr>
            <w:tcW w:w="1560" w:type="dxa"/>
            <w:gridSpan w:val="2"/>
            <w:vAlign w:val="center"/>
          </w:tcPr>
          <w:p w14:paraId="3EE15A75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2019</w:t>
            </w:r>
          </w:p>
        </w:tc>
      </w:tr>
      <w:tr w:rsidR="00490BE5" w:rsidRPr="00A44C32" w14:paraId="23D06402" w14:textId="77777777" w:rsidTr="008A7D3B">
        <w:tc>
          <w:tcPr>
            <w:tcW w:w="3397" w:type="dxa"/>
            <w:vMerge/>
            <w:vAlign w:val="center"/>
          </w:tcPr>
          <w:p w14:paraId="599EA1D5" w14:textId="77777777" w:rsidR="00490BE5" w:rsidRPr="00A44C32" w:rsidRDefault="00490BE5" w:rsidP="00490B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5B351CE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B56151E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План</w:t>
            </w:r>
          </w:p>
        </w:tc>
        <w:tc>
          <w:tcPr>
            <w:tcW w:w="708" w:type="dxa"/>
            <w:vAlign w:val="center"/>
          </w:tcPr>
          <w:p w14:paraId="7074EC19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  <w:vAlign w:val="center"/>
          </w:tcPr>
          <w:p w14:paraId="509270DE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vAlign w:val="center"/>
          </w:tcPr>
          <w:p w14:paraId="1D00E32C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Факт</w:t>
            </w:r>
          </w:p>
        </w:tc>
        <w:tc>
          <w:tcPr>
            <w:tcW w:w="708" w:type="dxa"/>
            <w:vAlign w:val="center"/>
          </w:tcPr>
          <w:p w14:paraId="4617BF63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План</w:t>
            </w:r>
          </w:p>
        </w:tc>
        <w:tc>
          <w:tcPr>
            <w:tcW w:w="852" w:type="dxa"/>
            <w:vAlign w:val="center"/>
          </w:tcPr>
          <w:p w14:paraId="18161FD8" w14:textId="77777777" w:rsidR="00490BE5" w:rsidRPr="00A44C32" w:rsidRDefault="00490BE5" w:rsidP="0049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Факт</w:t>
            </w:r>
          </w:p>
        </w:tc>
      </w:tr>
      <w:tr w:rsidR="00B66DAE" w:rsidRPr="00A44C32" w14:paraId="0B2D0D0C" w14:textId="77777777" w:rsidTr="008A7D3B">
        <w:tc>
          <w:tcPr>
            <w:tcW w:w="3397" w:type="dxa"/>
            <w:vAlign w:val="center"/>
          </w:tcPr>
          <w:p w14:paraId="0C995F98" w14:textId="77777777" w:rsidR="00B66DAE" w:rsidRPr="00A44C32" w:rsidRDefault="00B66DAE" w:rsidP="00B66DAE">
            <w:pPr>
              <w:spacing w:after="0" w:line="240" w:lineRule="auto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 xml:space="preserve">Совокупная сумма средств, затраченных на обучение и подготовку </w:t>
            </w:r>
          </w:p>
        </w:tc>
        <w:tc>
          <w:tcPr>
            <w:tcW w:w="1418" w:type="dxa"/>
            <w:vAlign w:val="center"/>
          </w:tcPr>
          <w:p w14:paraId="72F50CE7" w14:textId="77777777" w:rsidR="00B66DAE" w:rsidRPr="00A44C32" w:rsidRDefault="00B66DAE" w:rsidP="00B66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млн. тенге</w:t>
            </w:r>
          </w:p>
        </w:tc>
        <w:tc>
          <w:tcPr>
            <w:tcW w:w="709" w:type="dxa"/>
            <w:vAlign w:val="center"/>
          </w:tcPr>
          <w:p w14:paraId="3DFCED15" w14:textId="77777777" w:rsidR="00B66DAE" w:rsidRPr="00A44C32" w:rsidRDefault="00B66DAE" w:rsidP="00B66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71,2</w:t>
            </w:r>
          </w:p>
        </w:tc>
        <w:tc>
          <w:tcPr>
            <w:tcW w:w="708" w:type="dxa"/>
            <w:vAlign w:val="center"/>
          </w:tcPr>
          <w:p w14:paraId="2B201F83" w14:textId="77777777" w:rsidR="00B66DAE" w:rsidRPr="00A44C32" w:rsidRDefault="00B66DAE" w:rsidP="00B66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59,1</w:t>
            </w:r>
          </w:p>
        </w:tc>
        <w:tc>
          <w:tcPr>
            <w:tcW w:w="709" w:type="dxa"/>
            <w:vAlign w:val="center"/>
          </w:tcPr>
          <w:p w14:paraId="0A65B91D" w14:textId="77777777" w:rsidR="00B66DAE" w:rsidRPr="00A44C32" w:rsidRDefault="00B66DAE" w:rsidP="00B66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84,7</w:t>
            </w:r>
          </w:p>
        </w:tc>
        <w:tc>
          <w:tcPr>
            <w:tcW w:w="709" w:type="dxa"/>
            <w:vAlign w:val="center"/>
          </w:tcPr>
          <w:p w14:paraId="7B7B3CD0" w14:textId="77777777" w:rsidR="00B66DAE" w:rsidRPr="00A44C32" w:rsidRDefault="00B66DAE" w:rsidP="0049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78,0</w:t>
            </w:r>
          </w:p>
        </w:tc>
        <w:tc>
          <w:tcPr>
            <w:tcW w:w="708" w:type="dxa"/>
            <w:vAlign w:val="center"/>
          </w:tcPr>
          <w:p w14:paraId="41D8E901" w14:textId="77777777" w:rsidR="00B66DAE" w:rsidRPr="00A44C32" w:rsidRDefault="00B66DAE" w:rsidP="00B66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88,2</w:t>
            </w:r>
          </w:p>
        </w:tc>
        <w:tc>
          <w:tcPr>
            <w:tcW w:w="852" w:type="dxa"/>
            <w:vAlign w:val="center"/>
          </w:tcPr>
          <w:p w14:paraId="396FA581" w14:textId="77777777" w:rsidR="00B66DAE" w:rsidRPr="00A44C32" w:rsidRDefault="00B66DAE" w:rsidP="00B66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73,4**</w:t>
            </w:r>
          </w:p>
        </w:tc>
      </w:tr>
      <w:tr w:rsidR="00B66DAE" w:rsidRPr="00A44C32" w14:paraId="44EBCD30" w14:textId="77777777" w:rsidTr="008A7D3B">
        <w:tc>
          <w:tcPr>
            <w:tcW w:w="3397" w:type="dxa"/>
            <w:vAlign w:val="center"/>
          </w:tcPr>
          <w:p w14:paraId="5A5A4E43" w14:textId="77777777" w:rsidR="00B66DAE" w:rsidRPr="00A44C32" w:rsidRDefault="00B66DAE" w:rsidP="00B66DAE">
            <w:pPr>
              <w:spacing w:after="0" w:line="240" w:lineRule="auto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Совокупная численность работников, прошедших курсы профессионального развития и обучения</w:t>
            </w:r>
          </w:p>
        </w:tc>
        <w:tc>
          <w:tcPr>
            <w:tcW w:w="1418" w:type="dxa"/>
            <w:vAlign w:val="center"/>
          </w:tcPr>
          <w:p w14:paraId="5579566D" w14:textId="77777777" w:rsidR="00B66DAE" w:rsidRPr="00A44C32" w:rsidRDefault="00B66DAE" w:rsidP="00B66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чел.-семинаров*</w:t>
            </w:r>
          </w:p>
        </w:tc>
        <w:tc>
          <w:tcPr>
            <w:tcW w:w="709" w:type="dxa"/>
            <w:vAlign w:val="center"/>
          </w:tcPr>
          <w:p w14:paraId="2AF577A1" w14:textId="397105D4" w:rsidR="00B66DAE" w:rsidRPr="00A44C32" w:rsidRDefault="00B66DAE" w:rsidP="002A5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6953</w:t>
            </w:r>
          </w:p>
        </w:tc>
        <w:tc>
          <w:tcPr>
            <w:tcW w:w="708" w:type="dxa"/>
            <w:vAlign w:val="center"/>
          </w:tcPr>
          <w:p w14:paraId="25FB21C6" w14:textId="3FF9788C" w:rsidR="00B66DAE" w:rsidRPr="00A44C32" w:rsidRDefault="00B66DAE" w:rsidP="002A5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8427</w:t>
            </w:r>
          </w:p>
        </w:tc>
        <w:tc>
          <w:tcPr>
            <w:tcW w:w="709" w:type="dxa"/>
            <w:vAlign w:val="center"/>
          </w:tcPr>
          <w:p w14:paraId="2E4B6AF1" w14:textId="6092673A" w:rsidR="00B66DAE" w:rsidRPr="00A44C32" w:rsidRDefault="00B66DAE" w:rsidP="002A5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6900</w:t>
            </w:r>
          </w:p>
        </w:tc>
        <w:tc>
          <w:tcPr>
            <w:tcW w:w="709" w:type="dxa"/>
            <w:vAlign w:val="center"/>
          </w:tcPr>
          <w:p w14:paraId="1E527A5E" w14:textId="6B8F0A23" w:rsidR="00B66DAE" w:rsidRPr="00A44C32" w:rsidRDefault="00B66DAE" w:rsidP="002A5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9043</w:t>
            </w:r>
          </w:p>
        </w:tc>
        <w:tc>
          <w:tcPr>
            <w:tcW w:w="708" w:type="dxa"/>
            <w:vAlign w:val="center"/>
          </w:tcPr>
          <w:p w14:paraId="5D2D2151" w14:textId="77777777" w:rsidR="00B66DAE" w:rsidRPr="00A44C32" w:rsidRDefault="00B66DAE" w:rsidP="00B66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6840</w:t>
            </w:r>
          </w:p>
        </w:tc>
        <w:tc>
          <w:tcPr>
            <w:tcW w:w="852" w:type="dxa"/>
            <w:vAlign w:val="center"/>
          </w:tcPr>
          <w:p w14:paraId="276410F8" w14:textId="77777777" w:rsidR="00B66DAE" w:rsidRPr="00A44C32" w:rsidRDefault="00B66DAE" w:rsidP="00B66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9577</w:t>
            </w:r>
          </w:p>
        </w:tc>
      </w:tr>
    </w:tbl>
    <w:p w14:paraId="252B9523" w14:textId="77777777" w:rsidR="004972DF" w:rsidRPr="00A44C32" w:rsidRDefault="004972DF" w:rsidP="004972D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KZ" w:hAnsi="Times New Roman KZ"/>
          <w:sz w:val="24"/>
          <w:szCs w:val="24"/>
        </w:rPr>
      </w:pPr>
      <w:r w:rsidRPr="00A44C32">
        <w:rPr>
          <w:rFonts w:ascii="Times New Roman KZ" w:hAnsi="Times New Roman KZ"/>
          <w:sz w:val="24"/>
          <w:szCs w:val="24"/>
        </w:rPr>
        <w:t>*суммарное количество обучений, пройденных работниками за период.</w:t>
      </w:r>
    </w:p>
    <w:p w14:paraId="14052C5F" w14:textId="77777777" w:rsidR="004972DF" w:rsidRPr="00A44C32" w:rsidRDefault="004972DF" w:rsidP="004972D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kk-KZ"/>
        </w:rPr>
      </w:pPr>
      <w:r w:rsidRPr="00A44C32">
        <w:rPr>
          <w:rFonts w:ascii="Times New Roman" w:hAnsi="Times New Roman"/>
          <w:sz w:val="24"/>
          <w:szCs w:val="24"/>
        </w:rPr>
        <w:t>**</w:t>
      </w:r>
      <w:r w:rsidRPr="00A44C32">
        <w:rPr>
          <w:rFonts w:ascii="Times New Roman" w:hAnsi="Times New Roman"/>
          <w:sz w:val="24"/>
          <w:szCs w:val="24"/>
          <w:lang w:val="kk-KZ"/>
        </w:rPr>
        <w:t xml:space="preserve"> указаная совокупная сумма средств</w:t>
      </w:r>
      <w:r w:rsidRPr="00A44C32">
        <w:rPr>
          <w:rFonts w:ascii="Times New Roman" w:hAnsi="Times New Roman"/>
          <w:sz w:val="24"/>
          <w:szCs w:val="24"/>
        </w:rPr>
        <w:t xml:space="preserve"> </w:t>
      </w:r>
      <w:r w:rsidRPr="00A44C32">
        <w:rPr>
          <w:rFonts w:ascii="Times New Roman" w:hAnsi="Times New Roman"/>
          <w:sz w:val="24"/>
          <w:szCs w:val="24"/>
          <w:lang w:val="kk-KZ"/>
        </w:rPr>
        <w:t xml:space="preserve">включает в себя: п. 1.2.3 отчета -расходы на профессиональное развитие работников (61,19 млн. тенге) и п. 1.2.4 - расходы на подготовку магистрантов и бакалавров и реализацию дуальной системы обучения (12,24 млн. тенге).  </w:t>
      </w:r>
    </w:p>
    <w:p w14:paraId="2583E505" w14:textId="77777777" w:rsidR="00402A34" w:rsidRPr="00A44C32" w:rsidRDefault="00402A34" w:rsidP="00402A34">
      <w:pPr>
        <w:pStyle w:val="1"/>
        <w:numPr>
          <w:ilvl w:val="2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Реализация корпоративных программ обучения Работников и привлечение талантливых выпускников</w:t>
      </w:r>
      <w:bookmarkEnd w:id="5"/>
    </w:p>
    <w:p w14:paraId="4FF5C69C" w14:textId="77777777" w:rsidR="004972DF" w:rsidRPr="00A44C32" w:rsidRDefault="004972DF" w:rsidP="004972DF">
      <w:pPr>
        <w:pStyle w:val="a9"/>
        <w:spacing w:after="0" w:line="240" w:lineRule="auto"/>
        <w:ind w:left="0" w:right="-1" w:firstLine="525"/>
        <w:jc w:val="both"/>
        <w:rPr>
          <w:rFonts w:ascii="Times New Roman KZ" w:hAnsi="Times New Roman KZ"/>
          <w:sz w:val="26"/>
          <w:szCs w:val="26"/>
        </w:rPr>
      </w:pPr>
      <w:bookmarkStart w:id="6" w:name="_Toc499219414"/>
      <w:r w:rsidRPr="00A44C32">
        <w:rPr>
          <w:rFonts w:ascii="Times New Roman KZ" w:hAnsi="Times New Roman KZ"/>
          <w:sz w:val="26"/>
          <w:szCs w:val="26"/>
        </w:rPr>
        <w:t xml:space="preserve">В рамках Соглашения о научно-техническом сотрудничестве между </w:t>
      </w:r>
      <w:r w:rsidRPr="00A44C32">
        <w:rPr>
          <w:rFonts w:ascii="Times New Roman KZ" w:hAnsi="Times New Roman KZ"/>
          <w:sz w:val="26"/>
          <w:szCs w:val="26"/>
        </w:rPr>
        <w:br/>
        <w:t>АО «НАК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Казатомпром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» и ВКГТУ им. Д.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Серикбаева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с 2017 г. осуществляется подготовка магистрантов, а с 2018 г. и бакалавров для нужд Общества на базе ВКГТУ им. Д.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Серикбаева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. Затраты на их обучение в 2019 году составили </w:t>
      </w:r>
      <w:r w:rsidRPr="00A44C32">
        <w:rPr>
          <w:rFonts w:ascii="Times New Roman KZ" w:hAnsi="Times New Roman KZ"/>
          <w:sz w:val="26"/>
          <w:szCs w:val="26"/>
        </w:rPr>
        <w:br/>
        <w:t>11,71 млн. тенге.</w:t>
      </w:r>
    </w:p>
    <w:p w14:paraId="22D127B0" w14:textId="77777777" w:rsidR="004972DF" w:rsidRPr="00A44C32" w:rsidRDefault="004972DF" w:rsidP="004972DF">
      <w:pPr>
        <w:pStyle w:val="a9"/>
        <w:spacing w:after="0" w:line="240" w:lineRule="auto"/>
        <w:ind w:left="0" w:right="-1" w:firstLine="525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lastRenderedPageBreak/>
        <w:t xml:space="preserve">В 2019 году сформирована третья группа магистрантов из 2 человек (1 работник Общества и 1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неработник</w:t>
      </w:r>
      <w:proofErr w:type="spellEnd"/>
      <w:r w:rsidRPr="00A44C32">
        <w:rPr>
          <w:rFonts w:ascii="Times New Roman KZ" w:hAnsi="Times New Roman KZ"/>
          <w:sz w:val="26"/>
          <w:szCs w:val="26"/>
        </w:rPr>
        <w:t>) на 2019-2021 учебные годы и вторая группа подготовки бакалавров (4 работника Общества) на 2019-2023 учебные годы.</w:t>
      </w:r>
    </w:p>
    <w:p w14:paraId="48CCB786" w14:textId="0CE9AF91" w:rsidR="002A56C9" w:rsidRPr="00A44C32" w:rsidRDefault="002A56C9" w:rsidP="002A56C9">
      <w:pPr>
        <w:spacing w:after="0" w:line="240" w:lineRule="auto"/>
        <w:ind w:right="-1" w:firstLine="567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За период 2017-2019 годы из числа не работников Общества, обучавшихся по гранту АО «УМЗ», трудоустроено 3 человека в 2019 году. Остальные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неработники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9450F9" w:rsidRPr="00A44C32">
        <w:rPr>
          <w:rFonts w:ascii="Times New Roman KZ" w:hAnsi="Times New Roman KZ"/>
          <w:sz w:val="26"/>
          <w:szCs w:val="26"/>
        </w:rPr>
        <w:t xml:space="preserve">на дату формирования отчета </w:t>
      </w:r>
      <w:r w:rsidRPr="00A44C32">
        <w:rPr>
          <w:rFonts w:ascii="Times New Roman KZ" w:hAnsi="Times New Roman KZ"/>
          <w:sz w:val="26"/>
          <w:szCs w:val="26"/>
        </w:rPr>
        <w:t>не завершили обучение.</w:t>
      </w:r>
    </w:p>
    <w:p w14:paraId="70A96625" w14:textId="77777777" w:rsidR="002A56C9" w:rsidRPr="00A44C32" w:rsidRDefault="002A56C9" w:rsidP="002A56C9">
      <w:pPr>
        <w:spacing w:after="0" w:line="240" w:lineRule="auto"/>
        <w:ind w:right="-1" w:firstLine="567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Динамика расходов на обучение бакалавров и магистрантов, а также численность обучаемых студентов за 2017-2019 годы представлена в таблице: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091"/>
        <w:gridCol w:w="1134"/>
        <w:gridCol w:w="1134"/>
        <w:gridCol w:w="992"/>
      </w:tblGrid>
      <w:tr w:rsidR="002A56C9" w:rsidRPr="00A44C32" w14:paraId="0423F9F3" w14:textId="77777777" w:rsidTr="007A5E19">
        <w:tc>
          <w:tcPr>
            <w:tcW w:w="6091" w:type="dxa"/>
            <w:vMerge w:val="restart"/>
            <w:vAlign w:val="center"/>
          </w:tcPr>
          <w:p w14:paraId="2DC08ACF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 KZ" w:hAnsi="Times New Roman KZ"/>
                <w:sz w:val="26"/>
                <w:szCs w:val="26"/>
              </w:rPr>
            </w:pPr>
            <w:r w:rsidRPr="00A44C3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60" w:type="dxa"/>
            <w:gridSpan w:val="3"/>
            <w:vAlign w:val="center"/>
          </w:tcPr>
          <w:p w14:paraId="4E99FA4B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Год</w:t>
            </w:r>
          </w:p>
        </w:tc>
      </w:tr>
      <w:tr w:rsidR="002A56C9" w:rsidRPr="00A44C32" w14:paraId="1328881B" w14:textId="77777777" w:rsidTr="007A5E19">
        <w:tc>
          <w:tcPr>
            <w:tcW w:w="6091" w:type="dxa"/>
            <w:vMerge/>
            <w:vAlign w:val="center"/>
          </w:tcPr>
          <w:p w14:paraId="73388590" w14:textId="77777777" w:rsidR="002A56C9" w:rsidRPr="00A44C32" w:rsidRDefault="002A56C9" w:rsidP="007A5E19">
            <w:pPr>
              <w:pStyle w:val="a9"/>
              <w:spacing w:after="0" w:line="240" w:lineRule="auto"/>
              <w:ind w:left="0" w:right="-1"/>
              <w:jc w:val="center"/>
              <w:rPr>
                <w:rFonts w:ascii="Times New Roman KZ" w:hAnsi="Times New Roman KZ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A68DE8C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14:paraId="042E76CE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vAlign w:val="center"/>
          </w:tcPr>
          <w:p w14:paraId="05907D6E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2019</w:t>
            </w:r>
          </w:p>
        </w:tc>
      </w:tr>
      <w:tr w:rsidR="002A56C9" w:rsidRPr="00A44C32" w14:paraId="4EEE5B17" w14:textId="77777777" w:rsidTr="008A7D3B">
        <w:trPr>
          <w:trHeight w:val="450"/>
        </w:trPr>
        <w:tc>
          <w:tcPr>
            <w:tcW w:w="6091" w:type="dxa"/>
            <w:vAlign w:val="center"/>
          </w:tcPr>
          <w:p w14:paraId="14FA2E8E" w14:textId="77777777" w:rsidR="002A56C9" w:rsidRPr="00A44C32" w:rsidRDefault="002A56C9" w:rsidP="007A5E19">
            <w:pPr>
              <w:spacing w:after="0" w:line="240" w:lineRule="auto"/>
              <w:rPr>
                <w:rFonts w:ascii="Times New Roman KZ" w:hAnsi="Times New Roman KZ"/>
                <w:sz w:val="26"/>
                <w:szCs w:val="26"/>
              </w:rPr>
            </w:pPr>
            <w:r w:rsidRPr="00A44C32">
              <w:rPr>
                <w:rFonts w:ascii="Times New Roman" w:hAnsi="Times New Roman"/>
              </w:rPr>
              <w:t>Расходы на обучение бакалавров и магистрантов, млн. тенге</w:t>
            </w:r>
          </w:p>
        </w:tc>
        <w:tc>
          <w:tcPr>
            <w:tcW w:w="1134" w:type="dxa"/>
            <w:vAlign w:val="center"/>
          </w:tcPr>
          <w:p w14:paraId="5CD8C0A5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4,50</w:t>
            </w:r>
          </w:p>
        </w:tc>
        <w:tc>
          <w:tcPr>
            <w:tcW w:w="1134" w:type="dxa"/>
            <w:vAlign w:val="center"/>
          </w:tcPr>
          <w:p w14:paraId="02636997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vAlign w:val="center"/>
          </w:tcPr>
          <w:p w14:paraId="3AD66BB2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11,71</w:t>
            </w:r>
          </w:p>
        </w:tc>
      </w:tr>
      <w:tr w:rsidR="002A56C9" w:rsidRPr="00A44C32" w14:paraId="64A49BB7" w14:textId="77777777" w:rsidTr="008A7D3B">
        <w:trPr>
          <w:trHeight w:val="453"/>
        </w:trPr>
        <w:tc>
          <w:tcPr>
            <w:tcW w:w="6091" w:type="dxa"/>
            <w:vAlign w:val="center"/>
          </w:tcPr>
          <w:p w14:paraId="29296084" w14:textId="77777777" w:rsidR="002A56C9" w:rsidRPr="00A44C32" w:rsidRDefault="002A56C9" w:rsidP="007A5E19">
            <w:pPr>
              <w:spacing w:after="0" w:line="240" w:lineRule="auto"/>
              <w:rPr>
                <w:rFonts w:ascii="Times New Roman KZ" w:hAnsi="Times New Roman KZ"/>
                <w:sz w:val="26"/>
                <w:szCs w:val="26"/>
              </w:rPr>
            </w:pPr>
            <w:r w:rsidRPr="00A44C32">
              <w:rPr>
                <w:rFonts w:ascii="Times New Roman" w:hAnsi="Times New Roman"/>
              </w:rPr>
              <w:t>Количество студентов, чел.</w:t>
            </w:r>
          </w:p>
        </w:tc>
        <w:tc>
          <w:tcPr>
            <w:tcW w:w="1134" w:type="dxa"/>
            <w:vAlign w:val="center"/>
          </w:tcPr>
          <w:p w14:paraId="336875A8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49766F5E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vAlign w:val="center"/>
          </w:tcPr>
          <w:p w14:paraId="5F9B51F9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17</w:t>
            </w:r>
          </w:p>
        </w:tc>
      </w:tr>
    </w:tbl>
    <w:p w14:paraId="19F6A8A7" w14:textId="77777777" w:rsidR="002A56C9" w:rsidRPr="00A44C32" w:rsidRDefault="002A56C9" w:rsidP="002A56C9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26B0DB19" w14:textId="77777777" w:rsidR="002A56C9" w:rsidRPr="00A44C32" w:rsidRDefault="002A56C9" w:rsidP="002A56C9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Обществом проводится комплексная работа по подготовке профессиональных кадров путем реализации дуальной системы обучения, в рамках которой:</w:t>
      </w:r>
    </w:p>
    <w:p w14:paraId="69D20C0C" w14:textId="2C20789B" w:rsidR="002A56C9" w:rsidRPr="00A44C32" w:rsidRDefault="002A56C9" w:rsidP="002A56C9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в КГУ «</w:t>
      </w:r>
      <w:proofErr w:type="spellStart"/>
      <w:r w:rsidRPr="00A44C32">
        <w:rPr>
          <w:rFonts w:ascii="Times New Roman KZ" w:hAnsi="Times New Roman KZ" w:cs="Arial-BoldMT"/>
          <w:bCs/>
          <w:sz w:val="26"/>
          <w:szCs w:val="26"/>
        </w:rPr>
        <w:t>Усть-Каменогорский</w:t>
      </w:r>
      <w:proofErr w:type="spellEnd"/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многопрофильный технологический колледж» набрана группа в количестве 8 человек для обучения по специальности «Аппаратчик-</w:t>
      </w:r>
      <w:proofErr w:type="spellStart"/>
      <w:r w:rsidRPr="00A44C32">
        <w:rPr>
          <w:rFonts w:ascii="Times New Roman KZ" w:hAnsi="Times New Roman KZ" w:cs="Arial-BoldMT"/>
          <w:bCs/>
          <w:sz w:val="26"/>
          <w:szCs w:val="26"/>
        </w:rPr>
        <w:t>гидрометаллург</w:t>
      </w:r>
      <w:proofErr w:type="spellEnd"/>
      <w:r w:rsidRPr="00A44C32">
        <w:rPr>
          <w:rFonts w:ascii="Times New Roman KZ" w:hAnsi="Times New Roman KZ" w:cs="Arial-BoldMT"/>
          <w:bCs/>
          <w:sz w:val="26"/>
          <w:szCs w:val="26"/>
        </w:rPr>
        <w:t>»;</w:t>
      </w:r>
    </w:p>
    <w:p w14:paraId="3A250A84" w14:textId="74BF8E8C" w:rsidR="002A56C9" w:rsidRPr="00A44C32" w:rsidRDefault="002A56C9" w:rsidP="002A56C9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заключен договор о сотрудничестве с Восточным техническо-гуманитарным колледжем о совместной подготовке Техников-металлургов.</w:t>
      </w:r>
    </w:p>
    <w:p w14:paraId="3A1141D8" w14:textId="77777777" w:rsidR="002A56C9" w:rsidRPr="00A44C32" w:rsidRDefault="002A56C9" w:rsidP="002A56C9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Затраты на оплату стипендии в рамках реализации дуальной системы обучения в 2019 году составили 0,53 млн. тенге.    </w:t>
      </w:r>
    </w:p>
    <w:p w14:paraId="4317D7C8" w14:textId="7C010C64" w:rsidR="002A56C9" w:rsidRPr="00A44C32" w:rsidRDefault="002A56C9" w:rsidP="002A56C9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Динамика затрат на оплату стипендии в рамках реализации дуальной системы обучения </w:t>
      </w:r>
      <w:r w:rsidR="009450F9" w:rsidRPr="00A44C32">
        <w:rPr>
          <w:rFonts w:ascii="Times New Roman KZ" w:hAnsi="Times New Roman KZ"/>
          <w:sz w:val="26"/>
          <w:szCs w:val="26"/>
        </w:rPr>
        <w:t xml:space="preserve">по данным профессиям </w:t>
      </w:r>
      <w:r w:rsidRPr="00A44C32">
        <w:rPr>
          <w:rFonts w:ascii="Times New Roman KZ" w:hAnsi="Times New Roman KZ"/>
          <w:sz w:val="26"/>
          <w:szCs w:val="26"/>
        </w:rPr>
        <w:t>за 2017-2019 годы представлена в таблице: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799"/>
        <w:gridCol w:w="851"/>
        <w:gridCol w:w="850"/>
        <w:gridCol w:w="851"/>
      </w:tblGrid>
      <w:tr w:rsidR="002A56C9" w:rsidRPr="00A44C32" w14:paraId="353D74D6" w14:textId="77777777" w:rsidTr="008A7D3B">
        <w:tc>
          <w:tcPr>
            <w:tcW w:w="6799" w:type="dxa"/>
            <w:vMerge w:val="restart"/>
            <w:vAlign w:val="center"/>
          </w:tcPr>
          <w:p w14:paraId="04BDE51B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 KZ" w:hAnsi="Times New Roman KZ"/>
                <w:sz w:val="26"/>
                <w:szCs w:val="26"/>
              </w:rPr>
            </w:pPr>
            <w:r w:rsidRPr="00A44C3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2" w:type="dxa"/>
            <w:gridSpan w:val="3"/>
            <w:vAlign w:val="center"/>
          </w:tcPr>
          <w:p w14:paraId="040B014C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Год</w:t>
            </w:r>
          </w:p>
        </w:tc>
      </w:tr>
      <w:tr w:rsidR="002A56C9" w:rsidRPr="00A44C32" w14:paraId="19733270" w14:textId="77777777" w:rsidTr="008A7D3B">
        <w:tc>
          <w:tcPr>
            <w:tcW w:w="6799" w:type="dxa"/>
            <w:vMerge/>
            <w:vAlign w:val="center"/>
          </w:tcPr>
          <w:p w14:paraId="11B80060" w14:textId="77777777" w:rsidR="002A56C9" w:rsidRPr="00A44C32" w:rsidRDefault="002A56C9" w:rsidP="007A5E19">
            <w:pPr>
              <w:pStyle w:val="a9"/>
              <w:spacing w:after="0" w:line="240" w:lineRule="auto"/>
              <w:ind w:left="0" w:right="-1"/>
              <w:jc w:val="center"/>
              <w:rPr>
                <w:rFonts w:ascii="Times New Roman KZ" w:hAnsi="Times New Roman KZ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AF3130D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vAlign w:val="center"/>
          </w:tcPr>
          <w:p w14:paraId="3A2ED20F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vAlign w:val="center"/>
          </w:tcPr>
          <w:p w14:paraId="313D585A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2019</w:t>
            </w:r>
          </w:p>
        </w:tc>
      </w:tr>
      <w:tr w:rsidR="002A56C9" w:rsidRPr="00A44C32" w14:paraId="13A717B5" w14:textId="77777777" w:rsidTr="008A7D3B">
        <w:tc>
          <w:tcPr>
            <w:tcW w:w="6799" w:type="dxa"/>
            <w:vAlign w:val="center"/>
          </w:tcPr>
          <w:p w14:paraId="7362BFF0" w14:textId="77777777" w:rsidR="002A56C9" w:rsidRPr="00A44C32" w:rsidRDefault="002A56C9" w:rsidP="007A5E19">
            <w:pPr>
              <w:spacing w:after="0" w:line="240" w:lineRule="auto"/>
              <w:rPr>
                <w:rFonts w:ascii="Times New Roman KZ" w:hAnsi="Times New Roman KZ"/>
                <w:sz w:val="26"/>
                <w:szCs w:val="26"/>
              </w:rPr>
            </w:pPr>
            <w:r w:rsidRPr="00A44C32">
              <w:rPr>
                <w:rFonts w:ascii="Times New Roman" w:hAnsi="Times New Roman"/>
              </w:rPr>
              <w:t>Затраты на оплату стипендии в рамках реализации дуальной системы обучения, млн. тенге</w:t>
            </w:r>
          </w:p>
        </w:tc>
        <w:tc>
          <w:tcPr>
            <w:tcW w:w="851" w:type="dxa"/>
            <w:vAlign w:val="center"/>
          </w:tcPr>
          <w:p w14:paraId="2E6A3E71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2,34</w:t>
            </w:r>
          </w:p>
        </w:tc>
        <w:tc>
          <w:tcPr>
            <w:tcW w:w="850" w:type="dxa"/>
            <w:vAlign w:val="center"/>
          </w:tcPr>
          <w:p w14:paraId="3CEA5064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0,87</w:t>
            </w:r>
          </w:p>
        </w:tc>
        <w:tc>
          <w:tcPr>
            <w:tcW w:w="851" w:type="dxa"/>
            <w:vAlign w:val="center"/>
          </w:tcPr>
          <w:p w14:paraId="041ACFEB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0,53</w:t>
            </w:r>
          </w:p>
        </w:tc>
      </w:tr>
      <w:tr w:rsidR="002A56C9" w:rsidRPr="00A44C32" w14:paraId="7ABA84A5" w14:textId="77777777" w:rsidTr="008A7D3B">
        <w:trPr>
          <w:trHeight w:val="513"/>
        </w:trPr>
        <w:tc>
          <w:tcPr>
            <w:tcW w:w="6799" w:type="dxa"/>
            <w:vAlign w:val="center"/>
          </w:tcPr>
          <w:p w14:paraId="0C452A1D" w14:textId="77777777" w:rsidR="002A56C9" w:rsidRPr="00A44C32" w:rsidRDefault="002A56C9" w:rsidP="007A5E19">
            <w:pPr>
              <w:spacing w:after="0" w:line="240" w:lineRule="auto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Количество студентов, чел.</w:t>
            </w:r>
          </w:p>
        </w:tc>
        <w:tc>
          <w:tcPr>
            <w:tcW w:w="851" w:type="dxa"/>
            <w:vAlign w:val="center"/>
          </w:tcPr>
          <w:p w14:paraId="546D4638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vAlign w:val="center"/>
          </w:tcPr>
          <w:p w14:paraId="7F2BA835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14:paraId="48E0FF9A" w14:textId="77777777" w:rsidR="002A56C9" w:rsidRPr="00A44C32" w:rsidRDefault="002A56C9" w:rsidP="007A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C32">
              <w:rPr>
                <w:rFonts w:ascii="Times New Roman" w:hAnsi="Times New Roman"/>
              </w:rPr>
              <w:t>9</w:t>
            </w:r>
          </w:p>
        </w:tc>
      </w:tr>
    </w:tbl>
    <w:p w14:paraId="33AD91F7" w14:textId="039EE70F" w:rsidR="009450F9" w:rsidRPr="00A44C32" w:rsidRDefault="009450F9" w:rsidP="009450F9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Изменение затрат на оплату стипендии обусловлено изменением учебным учреждением учебной программы подготовки студентов и, как следствие, сокращением периода прохождения практики с выплатой стипендии, а также снижением количества студентов.</w:t>
      </w:r>
    </w:p>
    <w:p w14:paraId="6263CA4F" w14:textId="77777777" w:rsidR="00402A34" w:rsidRPr="00A44C32" w:rsidRDefault="00402A34" w:rsidP="00402A34">
      <w:pPr>
        <w:pStyle w:val="1"/>
        <w:numPr>
          <w:ilvl w:val="2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Сотрудничество с ОО «ЛПР АО «УМЗ» (далее – Профсоюз) и обеспечение соблюдения взаимных обязательств работодателя и работников</w:t>
      </w:r>
      <w:bookmarkEnd w:id="6"/>
    </w:p>
    <w:p w14:paraId="29552B57" w14:textId="77777777" w:rsidR="00402A34" w:rsidRPr="00A44C32" w:rsidRDefault="00402A34" w:rsidP="00306E33">
      <w:pPr>
        <w:pStyle w:val="a9"/>
        <w:spacing w:after="0" w:line="240" w:lineRule="auto"/>
        <w:ind w:left="0" w:right="-1" w:firstLine="525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Одной из важных задач Общества является создание благоприятных условий для трудовой деятельности работников. Общество ответственно подходит к вопросам социальной защищенности своих работников, поддержания у работника уверенности в завтрашнем дне. В целях укрепления социального партнерства, соблюдения ответственности, обеспечения гарантированных льгот и выплат работникам, </w:t>
      </w:r>
      <w:r w:rsidR="00306E33" w:rsidRPr="00A44C32">
        <w:rPr>
          <w:rFonts w:ascii="Times New Roman KZ" w:hAnsi="Times New Roman KZ"/>
          <w:sz w:val="26"/>
          <w:szCs w:val="26"/>
        </w:rPr>
        <w:t>26 февраля 2019 года заключен Коллективный договор 2019-2022 гг. (далее – Коллективный договор),</w:t>
      </w:r>
      <w:r w:rsidRPr="00A44C32">
        <w:rPr>
          <w:rFonts w:ascii="Times New Roman KZ" w:hAnsi="Times New Roman KZ"/>
          <w:sz w:val="26"/>
          <w:szCs w:val="26"/>
        </w:rPr>
        <w:t xml:space="preserve"> который является правовым актом, регулирующим социально-трудовые отношения, а также отношения, непосредственно связанные с трудовыми отношениями в Обществе. Предметом Коллективного договора является установление конкретных взаимных </w:t>
      </w:r>
      <w:r w:rsidRPr="00A44C32">
        <w:rPr>
          <w:rFonts w:ascii="Times New Roman KZ" w:hAnsi="Times New Roman KZ"/>
          <w:sz w:val="26"/>
          <w:szCs w:val="26"/>
        </w:rPr>
        <w:lastRenderedPageBreak/>
        <w:t>обязательств в сфере труда между представителями работников и работодателем Общества на основе законодательства Республики Казахстан.</w:t>
      </w:r>
    </w:p>
    <w:p w14:paraId="436C7EFF" w14:textId="77777777" w:rsidR="003B21FF" w:rsidRPr="00A44C32" w:rsidRDefault="003B21FF" w:rsidP="00743DC5">
      <w:pPr>
        <w:tabs>
          <w:tab w:val="left" w:pos="108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Действие Коллективного договора </w:t>
      </w:r>
      <w:r w:rsidR="00E73ABA" w:rsidRPr="00A44C32">
        <w:rPr>
          <w:rFonts w:ascii="Times New Roman KZ" w:hAnsi="Times New Roman KZ"/>
          <w:sz w:val="26"/>
          <w:szCs w:val="26"/>
        </w:rPr>
        <w:t xml:space="preserve">в части социальных льгот, гарантий и компенсационных выплат, оказываемых за счет средств Общества, </w:t>
      </w:r>
      <w:r w:rsidRPr="00A44C32">
        <w:rPr>
          <w:rFonts w:ascii="Times New Roman KZ" w:hAnsi="Times New Roman KZ"/>
          <w:sz w:val="26"/>
          <w:szCs w:val="26"/>
        </w:rPr>
        <w:t xml:space="preserve">распространяется на всех </w:t>
      </w:r>
      <w:r w:rsidR="00B33F82" w:rsidRPr="00A44C32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аботников Общества, независимо </w:t>
      </w:r>
      <w:r w:rsidR="00E73ABA" w:rsidRPr="00A44C32">
        <w:rPr>
          <w:rFonts w:ascii="Times New Roman KZ" w:hAnsi="Times New Roman KZ"/>
          <w:sz w:val="26"/>
          <w:szCs w:val="26"/>
        </w:rPr>
        <w:t>от их членства в профсоюзной организации.</w:t>
      </w:r>
    </w:p>
    <w:p w14:paraId="3450E709" w14:textId="77777777" w:rsidR="00306E33" w:rsidRPr="00A44C32" w:rsidRDefault="00306E33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 целью ведения коллективных переговоров, подготовки проекта Коллективного договора и внесения в него изменений, на паритетной основе</w:t>
      </w:r>
      <w:r w:rsidR="009B4908" w:rsidRPr="00A44C32">
        <w:rPr>
          <w:rFonts w:ascii="Times New Roman KZ" w:hAnsi="Times New Roman KZ"/>
          <w:sz w:val="26"/>
          <w:szCs w:val="26"/>
        </w:rPr>
        <w:t xml:space="preserve"> была</w:t>
      </w:r>
      <w:r w:rsidRPr="00A44C32">
        <w:rPr>
          <w:rFonts w:ascii="Times New Roman KZ" w:hAnsi="Times New Roman KZ"/>
          <w:sz w:val="26"/>
          <w:szCs w:val="26"/>
        </w:rPr>
        <w:t xml:space="preserve"> создана Комиссия по ведению переговоров и подготовке проекта Коллективного договора (далее – Комиссия). В 2019 году состоялось два заседания Комиссии по обсуждению проекта Коллективного договора на 2019 – 2022 гг., повышающего социальную защищенность работников и бывших работников Общества. Кроме того, в 2019 году состоялось шесть заседаний Комиссии, на которых обсуждались дополнения в действующий Коллективный договор.</w:t>
      </w:r>
    </w:p>
    <w:p w14:paraId="1EBC1B6A" w14:textId="77777777" w:rsidR="00306E33" w:rsidRPr="00A44C32" w:rsidRDefault="00306E33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Ежеквартально Комиссия по контролю выполнения Коллективного договора осуществляла контроль за исполнением условий Коллективного договора. Взаимные обязательства работодателя и работников по Коллективному договору за 2019 год в соответствии с действующим законодательством РК (Трудовым кодексом РК, Законом РК «О профсоюзах»), Уставом Общества, Правилам трудового распорядка Общества и финансовым планом Общества со стороны работников и работодателя выполнены полностью.</w:t>
      </w:r>
    </w:p>
    <w:p w14:paraId="31746E80" w14:textId="77777777" w:rsidR="008706FF" w:rsidRPr="00A44C32" w:rsidRDefault="00C62106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Информация о выполнении условий Коллективного договора размещена </w:t>
      </w:r>
      <w:r w:rsidR="002A1B78" w:rsidRPr="00A44C32">
        <w:rPr>
          <w:rFonts w:ascii="Times New Roman KZ" w:hAnsi="Times New Roman KZ"/>
          <w:sz w:val="26"/>
          <w:szCs w:val="26"/>
        </w:rPr>
        <w:t xml:space="preserve">на </w:t>
      </w:r>
      <w:r w:rsidR="00DD48D8" w:rsidRPr="00A44C32">
        <w:rPr>
          <w:rFonts w:ascii="Times New Roman KZ" w:hAnsi="Times New Roman KZ"/>
          <w:sz w:val="26"/>
          <w:szCs w:val="26"/>
        </w:rPr>
        <w:t>Корпоративном портале</w:t>
      </w:r>
      <w:r w:rsidR="008706FF" w:rsidRPr="00A44C32">
        <w:rPr>
          <w:rFonts w:ascii="Times New Roman KZ" w:hAnsi="Times New Roman KZ"/>
          <w:sz w:val="26"/>
          <w:szCs w:val="26"/>
        </w:rPr>
        <w:t xml:space="preserve"> Общества</w:t>
      </w:r>
      <w:r w:rsidRPr="00A44C32">
        <w:rPr>
          <w:rFonts w:ascii="Times New Roman KZ" w:hAnsi="Times New Roman KZ"/>
          <w:sz w:val="26"/>
          <w:szCs w:val="26"/>
        </w:rPr>
        <w:t xml:space="preserve">, а также </w:t>
      </w:r>
      <w:r w:rsidR="008706FF" w:rsidRPr="00A44C32">
        <w:rPr>
          <w:rFonts w:ascii="Times New Roman KZ" w:hAnsi="Times New Roman KZ"/>
          <w:sz w:val="26"/>
          <w:szCs w:val="26"/>
        </w:rPr>
        <w:t>доводи</w:t>
      </w:r>
      <w:r w:rsidR="009B4908" w:rsidRPr="00A44C32">
        <w:rPr>
          <w:rFonts w:ascii="Times New Roman KZ" w:hAnsi="Times New Roman KZ"/>
          <w:sz w:val="26"/>
          <w:szCs w:val="26"/>
        </w:rPr>
        <w:t xml:space="preserve">лась </w:t>
      </w:r>
      <w:r w:rsidR="008706FF" w:rsidRPr="00A44C32">
        <w:rPr>
          <w:rFonts w:ascii="Times New Roman KZ" w:hAnsi="Times New Roman KZ"/>
          <w:sz w:val="26"/>
          <w:szCs w:val="26"/>
        </w:rPr>
        <w:t xml:space="preserve">до сведения </w:t>
      </w:r>
      <w:r w:rsidR="00B33F82" w:rsidRPr="00A44C32">
        <w:rPr>
          <w:rFonts w:ascii="Times New Roman KZ" w:hAnsi="Times New Roman KZ"/>
          <w:sz w:val="26"/>
          <w:szCs w:val="26"/>
        </w:rPr>
        <w:t>р</w:t>
      </w:r>
      <w:r w:rsidR="008706FF" w:rsidRPr="00A44C32">
        <w:rPr>
          <w:rFonts w:ascii="Times New Roman KZ" w:hAnsi="Times New Roman KZ"/>
          <w:sz w:val="26"/>
          <w:szCs w:val="26"/>
        </w:rPr>
        <w:t>аботников на ежеквартальных встречах Председателя Правления Общества с представителями трудового коллектива Общества.</w:t>
      </w:r>
    </w:p>
    <w:p w14:paraId="7380F23E" w14:textId="00A3E149" w:rsidR="00714247" w:rsidRPr="00A44C32" w:rsidRDefault="00306E33" w:rsidP="00306E33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</w:t>
      </w:r>
      <w:r w:rsidR="00714247" w:rsidRPr="00A44C32">
        <w:rPr>
          <w:rFonts w:ascii="Times New Roman KZ" w:hAnsi="Times New Roman KZ"/>
          <w:sz w:val="26"/>
          <w:szCs w:val="26"/>
        </w:rPr>
        <w:t>2017-</w:t>
      </w:r>
      <w:r w:rsidRPr="00A44C32">
        <w:rPr>
          <w:rFonts w:ascii="Times New Roman KZ" w:hAnsi="Times New Roman KZ"/>
          <w:sz w:val="26"/>
          <w:szCs w:val="26"/>
        </w:rPr>
        <w:t>2019 год</w:t>
      </w:r>
      <w:r w:rsidR="00714247" w:rsidRPr="00A44C32">
        <w:rPr>
          <w:rFonts w:ascii="Times New Roman KZ" w:hAnsi="Times New Roman KZ"/>
          <w:sz w:val="26"/>
          <w:szCs w:val="26"/>
        </w:rPr>
        <w:t>ах</w:t>
      </w:r>
      <w:r w:rsidRPr="00A44C32">
        <w:rPr>
          <w:rFonts w:ascii="Times New Roman KZ" w:hAnsi="Times New Roman KZ"/>
          <w:sz w:val="26"/>
          <w:szCs w:val="26"/>
        </w:rPr>
        <w:t xml:space="preserve"> Общество </w:t>
      </w:r>
      <w:r w:rsidR="00714247" w:rsidRPr="00A44C32">
        <w:rPr>
          <w:rFonts w:ascii="Times New Roman KZ" w:hAnsi="Times New Roman KZ"/>
          <w:sz w:val="26"/>
          <w:szCs w:val="26"/>
        </w:rPr>
        <w:t>выдел</w:t>
      </w:r>
      <w:r w:rsidR="008B2980" w:rsidRPr="00A44C32">
        <w:rPr>
          <w:rFonts w:ascii="Times New Roman KZ" w:hAnsi="Times New Roman KZ"/>
          <w:sz w:val="26"/>
          <w:szCs w:val="26"/>
        </w:rPr>
        <w:t>я</w:t>
      </w:r>
      <w:r w:rsidR="00714247" w:rsidRPr="00A44C32">
        <w:rPr>
          <w:rFonts w:ascii="Times New Roman KZ" w:hAnsi="Times New Roman KZ"/>
          <w:sz w:val="26"/>
          <w:szCs w:val="26"/>
        </w:rPr>
        <w:t xml:space="preserve">ло </w:t>
      </w:r>
      <w:r w:rsidRPr="00A44C32">
        <w:rPr>
          <w:rFonts w:ascii="Times New Roman KZ" w:hAnsi="Times New Roman KZ"/>
          <w:sz w:val="26"/>
          <w:szCs w:val="26"/>
        </w:rPr>
        <w:t xml:space="preserve">Профсоюзу денежные средства для проведения культурно-массовых, спортивных и оздоровительных мероприятий для Работников Общества в размере </w:t>
      </w:r>
      <w:r w:rsidR="008B2980" w:rsidRPr="00A44C32">
        <w:rPr>
          <w:rFonts w:ascii="Times New Roman KZ" w:hAnsi="Times New Roman KZ"/>
          <w:sz w:val="26"/>
          <w:szCs w:val="26"/>
        </w:rPr>
        <w:t>47,3</w:t>
      </w:r>
      <w:r w:rsidR="00714247" w:rsidRPr="00A44C32">
        <w:rPr>
          <w:rFonts w:ascii="Times New Roman KZ" w:hAnsi="Times New Roman KZ"/>
          <w:sz w:val="26"/>
          <w:szCs w:val="26"/>
        </w:rPr>
        <w:t xml:space="preserve"> млн. тенге, 41,9 млн. тенге и </w:t>
      </w:r>
      <w:r w:rsidRPr="00A44C32">
        <w:rPr>
          <w:rFonts w:ascii="Times New Roman KZ" w:hAnsi="Times New Roman KZ"/>
          <w:sz w:val="26"/>
          <w:szCs w:val="26"/>
        </w:rPr>
        <w:t>61,5 млн. тенге</w:t>
      </w:r>
      <w:r w:rsidR="00714247" w:rsidRPr="00A44C32">
        <w:rPr>
          <w:rFonts w:ascii="Times New Roman KZ" w:hAnsi="Times New Roman KZ"/>
          <w:sz w:val="26"/>
          <w:szCs w:val="26"/>
        </w:rPr>
        <w:t>, соответственно</w:t>
      </w:r>
      <w:r w:rsidRPr="00A44C32">
        <w:rPr>
          <w:rFonts w:ascii="Times New Roman KZ" w:hAnsi="Times New Roman KZ"/>
          <w:sz w:val="26"/>
          <w:szCs w:val="26"/>
        </w:rPr>
        <w:t xml:space="preserve">. </w:t>
      </w:r>
      <w:r w:rsidR="009450F9" w:rsidRPr="00A44C32">
        <w:rPr>
          <w:rFonts w:ascii="Times New Roman KZ" w:hAnsi="Times New Roman KZ"/>
          <w:sz w:val="26"/>
          <w:szCs w:val="26"/>
        </w:rPr>
        <w:t>У</w:t>
      </w:r>
      <w:r w:rsidR="00FA3D27" w:rsidRPr="00A44C32">
        <w:rPr>
          <w:rFonts w:ascii="Times New Roman KZ" w:hAnsi="Times New Roman KZ"/>
          <w:sz w:val="26"/>
          <w:szCs w:val="26"/>
        </w:rPr>
        <w:t>величение суммы в 2019 году связано с проведением мероприятий, посвященных 7</w:t>
      </w:r>
      <w:r w:rsidR="008B2980" w:rsidRPr="00A44C32">
        <w:rPr>
          <w:rFonts w:ascii="Times New Roman KZ" w:hAnsi="Times New Roman KZ"/>
          <w:sz w:val="26"/>
          <w:szCs w:val="26"/>
        </w:rPr>
        <w:t>0</w:t>
      </w:r>
      <w:r w:rsidR="00FA3D27" w:rsidRPr="00A44C32">
        <w:rPr>
          <w:rFonts w:ascii="Times New Roman KZ" w:hAnsi="Times New Roman KZ"/>
          <w:sz w:val="26"/>
          <w:szCs w:val="26"/>
        </w:rPr>
        <w:t xml:space="preserve">-летию Общества. </w:t>
      </w:r>
    </w:p>
    <w:p w14:paraId="11B86ADA" w14:textId="16854A74" w:rsidR="009B568D" w:rsidRPr="00A44C32" w:rsidRDefault="003E39D3" w:rsidP="002A56C9">
      <w:pPr>
        <w:pStyle w:val="1"/>
        <w:numPr>
          <w:ilvl w:val="2"/>
          <w:numId w:val="22"/>
        </w:numPr>
        <w:spacing w:before="0" w:after="0" w:line="240" w:lineRule="auto"/>
        <w:ind w:right="-1" w:hanging="11"/>
        <w:jc w:val="both"/>
        <w:rPr>
          <w:rFonts w:ascii="Times New Roman KZ" w:hAnsi="Times New Roman KZ"/>
          <w:sz w:val="26"/>
          <w:szCs w:val="26"/>
        </w:rPr>
      </w:pPr>
      <w:bookmarkStart w:id="7" w:name="_Toc499219415"/>
      <w:r w:rsidRPr="00A44C32">
        <w:rPr>
          <w:rFonts w:ascii="Times New Roman KZ" w:hAnsi="Times New Roman KZ"/>
          <w:sz w:val="26"/>
          <w:szCs w:val="26"/>
        </w:rPr>
        <w:t xml:space="preserve">Развитие социальных программ для </w:t>
      </w:r>
      <w:r w:rsidR="00B33F82" w:rsidRPr="00A44C32">
        <w:rPr>
          <w:rFonts w:ascii="Times New Roman KZ" w:hAnsi="Times New Roman KZ"/>
          <w:sz w:val="26"/>
          <w:szCs w:val="26"/>
        </w:rPr>
        <w:t>р</w:t>
      </w:r>
      <w:r w:rsidR="00C8434B" w:rsidRPr="00A44C32">
        <w:rPr>
          <w:rFonts w:ascii="Times New Roman KZ" w:hAnsi="Times New Roman KZ"/>
          <w:sz w:val="26"/>
          <w:szCs w:val="26"/>
        </w:rPr>
        <w:t>аботников</w:t>
      </w:r>
      <w:bookmarkEnd w:id="7"/>
      <w:r w:rsidR="00C8434B" w:rsidRPr="00A44C32">
        <w:rPr>
          <w:rFonts w:ascii="Times New Roman KZ" w:hAnsi="Times New Roman KZ"/>
          <w:sz w:val="26"/>
          <w:szCs w:val="26"/>
        </w:rPr>
        <w:t xml:space="preserve"> </w:t>
      </w:r>
    </w:p>
    <w:p w14:paraId="6AE7DE45" w14:textId="77777777" w:rsidR="00306E33" w:rsidRPr="00A44C32" w:rsidRDefault="00306E33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Общество уделяет большое внимание не только выплатам социального характера, которые направлены на создание здорового рабочего микроклимата в коллективах, что позволяет работникам успешно выполнять свои трудовые обязанности, но и социальной поддержке бывших работников.</w:t>
      </w:r>
    </w:p>
    <w:p w14:paraId="5C46FC4B" w14:textId="521AF5D5" w:rsidR="00306E33" w:rsidRPr="00A44C32" w:rsidRDefault="00FA3D27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Динамика изменения размера </w:t>
      </w:r>
      <w:r w:rsidR="00306E33" w:rsidRPr="00A44C32">
        <w:rPr>
          <w:rFonts w:ascii="Times New Roman KZ" w:hAnsi="Times New Roman KZ"/>
          <w:sz w:val="26"/>
          <w:szCs w:val="26"/>
        </w:rPr>
        <w:t xml:space="preserve">социального пакета </w:t>
      </w:r>
      <w:r w:rsidRPr="00A44C32">
        <w:rPr>
          <w:rFonts w:ascii="Times New Roman KZ" w:hAnsi="Times New Roman KZ"/>
          <w:sz w:val="26"/>
          <w:szCs w:val="26"/>
        </w:rPr>
        <w:t>в 2017-2019 года приведена в таблице:</w:t>
      </w:r>
    </w:p>
    <w:p w14:paraId="1D602399" w14:textId="58372D26" w:rsidR="00FA3D27" w:rsidRPr="00A44C32" w:rsidRDefault="00FA3D27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i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i/>
          <w:sz w:val="26"/>
          <w:szCs w:val="26"/>
        </w:rPr>
        <w:t>тыс. тенге</w:t>
      </w:r>
    </w:p>
    <w:tbl>
      <w:tblPr>
        <w:tblStyle w:val="a6"/>
        <w:tblW w:w="9561" w:type="dxa"/>
        <w:tblLook w:val="04A0" w:firstRow="1" w:lastRow="0" w:firstColumn="1" w:lastColumn="0" w:noHBand="0" w:noVBand="1"/>
      </w:tblPr>
      <w:tblGrid>
        <w:gridCol w:w="6232"/>
        <w:gridCol w:w="1061"/>
        <w:gridCol w:w="1134"/>
        <w:gridCol w:w="1134"/>
      </w:tblGrid>
      <w:tr w:rsidR="00FA3D27" w:rsidRPr="00A44C32" w14:paraId="15429116" w14:textId="77777777" w:rsidTr="008A7D3B">
        <w:trPr>
          <w:trHeight w:val="502"/>
        </w:trPr>
        <w:tc>
          <w:tcPr>
            <w:tcW w:w="6232" w:type="dxa"/>
            <w:vAlign w:val="center"/>
          </w:tcPr>
          <w:p w14:paraId="1CD61CB9" w14:textId="13C9DCD0" w:rsidR="00FA3D27" w:rsidRPr="00A44C32" w:rsidRDefault="00FA3D27" w:rsidP="00FA3D27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  <w:vAlign w:val="center"/>
          </w:tcPr>
          <w:p w14:paraId="5D18A545" w14:textId="602F2B74" w:rsidR="00FA3D27" w:rsidRPr="00A44C32" w:rsidRDefault="00FA3D27" w:rsidP="00FA3D27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14:paraId="15892D86" w14:textId="0CA2FCC7" w:rsidR="00FA3D27" w:rsidRPr="00A44C32" w:rsidRDefault="00FA3D27" w:rsidP="00FA3D27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14:paraId="4AA41EE8" w14:textId="63C80687" w:rsidR="00FA3D27" w:rsidRPr="00A44C32" w:rsidRDefault="00FA3D27" w:rsidP="00FA3D27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2019</w:t>
            </w:r>
          </w:p>
        </w:tc>
      </w:tr>
      <w:tr w:rsidR="00FA3D27" w:rsidRPr="00A44C32" w14:paraId="7E244084" w14:textId="77777777" w:rsidTr="00FA3D27">
        <w:trPr>
          <w:trHeight w:val="411"/>
        </w:trPr>
        <w:tc>
          <w:tcPr>
            <w:tcW w:w="6232" w:type="dxa"/>
            <w:vAlign w:val="center"/>
          </w:tcPr>
          <w:p w14:paraId="35C4B490" w14:textId="4228DC1F" w:rsidR="00FA3D27" w:rsidRPr="00A44C32" w:rsidRDefault="00FA3D27" w:rsidP="00FA3D27">
            <w:pPr>
              <w:spacing w:after="0" w:line="240" w:lineRule="auto"/>
              <w:ind w:right="-1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Размер социального пакета на одного работника</w:t>
            </w:r>
          </w:p>
        </w:tc>
        <w:tc>
          <w:tcPr>
            <w:tcW w:w="1061" w:type="dxa"/>
            <w:vAlign w:val="center"/>
          </w:tcPr>
          <w:p w14:paraId="564FBB4C" w14:textId="57CBE05F" w:rsidR="00FA3D27" w:rsidRPr="00A44C32" w:rsidRDefault="00FA3D27" w:rsidP="00FA3D27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69,4</w:t>
            </w:r>
          </w:p>
        </w:tc>
        <w:tc>
          <w:tcPr>
            <w:tcW w:w="1134" w:type="dxa"/>
            <w:vAlign w:val="center"/>
          </w:tcPr>
          <w:p w14:paraId="4BD13B49" w14:textId="66AAB92E" w:rsidR="00FA3D27" w:rsidRPr="00A44C32" w:rsidRDefault="00FA3D27" w:rsidP="00FA3D27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35,6*</w:t>
            </w:r>
          </w:p>
        </w:tc>
        <w:tc>
          <w:tcPr>
            <w:tcW w:w="1134" w:type="dxa"/>
            <w:vAlign w:val="center"/>
          </w:tcPr>
          <w:p w14:paraId="34DC2FD8" w14:textId="0F264FA9" w:rsidR="00FA3D27" w:rsidRPr="00A44C32" w:rsidRDefault="00FA3D27" w:rsidP="00FA3D27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74,4</w:t>
            </w:r>
          </w:p>
        </w:tc>
      </w:tr>
      <w:tr w:rsidR="00FA3D27" w:rsidRPr="00A44C32" w14:paraId="5808AF05" w14:textId="77777777" w:rsidTr="00FA3D27">
        <w:trPr>
          <w:trHeight w:val="417"/>
        </w:trPr>
        <w:tc>
          <w:tcPr>
            <w:tcW w:w="6232" w:type="dxa"/>
            <w:vAlign w:val="center"/>
          </w:tcPr>
          <w:p w14:paraId="4FCBF9FE" w14:textId="63125F7F" w:rsidR="00FA3D27" w:rsidRPr="00A44C32" w:rsidRDefault="00FA3D27" w:rsidP="00FA3D27">
            <w:pPr>
              <w:spacing w:after="0" w:line="240" w:lineRule="auto"/>
              <w:ind w:right="-1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Размер социального пакета на одного бывшего работника</w:t>
            </w:r>
          </w:p>
        </w:tc>
        <w:tc>
          <w:tcPr>
            <w:tcW w:w="1061" w:type="dxa"/>
            <w:vAlign w:val="center"/>
          </w:tcPr>
          <w:p w14:paraId="5F4270CB" w14:textId="4BCABF44" w:rsidR="00FA3D27" w:rsidRPr="00A44C32" w:rsidRDefault="00FA3D27" w:rsidP="00FA3D27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13,7</w:t>
            </w:r>
          </w:p>
        </w:tc>
        <w:tc>
          <w:tcPr>
            <w:tcW w:w="1134" w:type="dxa"/>
            <w:vAlign w:val="center"/>
          </w:tcPr>
          <w:p w14:paraId="12EE0EB0" w14:textId="3C18685F" w:rsidR="00FA3D27" w:rsidRPr="00A44C32" w:rsidRDefault="00FA3D27" w:rsidP="00FA3D27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12,4</w:t>
            </w:r>
          </w:p>
        </w:tc>
        <w:tc>
          <w:tcPr>
            <w:tcW w:w="1134" w:type="dxa"/>
            <w:vAlign w:val="center"/>
          </w:tcPr>
          <w:p w14:paraId="51B641D7" w14:textId="0F68E818" w:rsidR="00FA3D27" w:rsidRPr="00A44C32" w:rsidRDefault="00FA3D27" w:rsidP="00FA3D27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16,4</w:t>
            </w:r>
          </w:p>
        </w:tc>
      </w:tr>
    </w:tbl>
    <w:p w14:paraId="04A8576B" w14:textId="7D2A83E2" w:rsidR="00FA3D27" w:rsidRPr="00A44C32" w:rsidRDefault="00FA3D27" w:rsidP="00FA3D27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* - снижение размера социального пакета на одного работника в 2018 году обусловлено отсутствием затрат Общества на добровольное медицинское страхование работников на случай болезни.</w:t>
      </w:r>
    </w:p>
    <w:p w14:paraId="3AF9FF03" w14:textId="77777777" w:rsidR="001F3176" w:rsidRPr="00A44C32" w:rsidRDefault="001F3176" w:rsidP="00FA3D27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2A06686A" w14:textId="77777777" w:rsidR="009450F9" w:rsidRPr="00A44C32" w:rsidRDefault="009450F9" w:rsidP="00FA3D27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23B8E691" w14:textId="77777777" w:rsidR="001F3176" w:rsidRPr="00A44C32" w:rsidRDefault="001F3176" w:rsidP="00FA3D27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616CC354" w14:textId="5FFA32D1" w:rsidR="007A5E19" w:rsidRPr="00A44C32" w:rsidRDefault="00306E33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lastRenderedPageBreak/>
        <w:t xml:space="preserve">Всего </w:t>
      </w:r>
      <w:r w:rsidR="00FA3D27" w:rsidRPr="00A44C32">
        <w:rPr>
          <w:rFonts w:ascii="Times New Roman KZ" w:hAnsi="Times New Roman KZ"/>
          <w:sz w:val="26"/>
          <w:szCs w:val="26"/>
        </w:rPr>
        <w:t xml:space="preserve">за период 2017-2019 </w:t>
      </w:r>
      <w:proofErr w:type="spellStart"/>
      <w:r w:rsidR="00FA3D27" w:rsidRPr="00A44C32">
        <w:rPr>
          <w:rFonts w:ascii="Times New Roman KZ" w:hAnsi="Times New Roman KZ"/>
          <w:sz w:val="26"/>
          <w:szCs w:val="26"/>
        </w:rPr>
        <w:t>г.г</w:t>
      </w:r>
      <w:proofErr w:type="spellEnd"/>
      <w:r w:rsidR="00FA3D27" w:rsidRPr="00A44C32">
        <w:rPr>
          <w:rFonts w:ascii="Times New Roman KZ" w:hAnsi="Times New Roman KZ"/>
          <w:sz w:val="26"/>
          <w:szCs w:val="26"/>
        </w:rPr>
        <w:t xml:space="preserve">. </w:t>
      </w:r>
      <w:r w:rsidRPr="00A44C32">
        <w:rPr>
          <w:rFonts w:ascii="Times New Roman KZ" w:hAnsi="Times New Roman KZ"/>
          <w:sz w:val="26"/>
          <w:szCs w:val="26"/>
        </w:rPr>
        <w:t xml:space="preserve">на эти цели </w:t>
      </w:r>
      <w:r w:rsidR="00FA3D27" w:rsidRPr="00A44C32">
        <w:rPr>
          <w:rFonts w:ascii="Times New Roman KZ" w:hAnsi="Times New Roman KZ"/>
          <w:sz w:val="26"/>
          <w:szCs w:val="26"/>
        </w:rPr>
        <w:t xml:space="preserve">было </w:t>
      </w:r>
      <w:r w:rsidRPr="00A44C32">
        <w:rPr>
          <w:rFonts w:ascii="Times New Roman KZ" w:hAnsi="Times New Roman KZ"/>
          <w:sz w:val="26"/>
          <w:szCs w:val="26"/>
        </w:rPr>
        <w:t xml:space="preserve">израсходовано: </w:t>
      </w:r>
    </w:p>
    <w:p w14:paraId="2A49B392" w14:textId="44609A34" w:rsidR="00306E33" w:rsidRPr="00A44C32" w:rsidRDefault="007A5E19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i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i/>
          <w:sz w:val="26"/>
          <w:szCs w:val="26"/>
        </w:rPr>
        <w:t>млн. тенге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276"/>
        <w:gridCol w:w="1276"/>
        <w:gridCol w:w="1276"/>
      </w:tblGrid>
      <w:tr w:rsidR="007A5E19" w:rsidRPr="00A44C32" w14:paraId="0C566D8B" w14:textId="2F8744C8" w:rsidTr="007A5E19">
        <w:trPr>
          <w:trHeight w:val="619"/>
        </w:trPr>
        <w:tc>
          <w:tcPr>
            <w:tcW w:w="5665" w:type="dxa"/>
            <w:shd w:val="clear" w:color="auto" w:fill="auto"/>
            <w:vAlign w:val="center"/>
          </w:tcPr>
          <w:p w14:paraId="3017F0A6" w14:textId="7D6E30E8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2177CF3F" w14:textId="17B9E7AE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14:paraId="52C04F5B" w14:textId="51F9B954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14:paraId="736678DB" w14:textId="7447B16A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2019</w:t>
            </w:r>
          </w:p>
        </w:tc>
      </w:tr>
      <w:tr w:rsidR="007A5E19" w:rsidRPr="00A44C32" w14:paraId="46F9D718" w14:textId="3D375F59" w:rsidTr="007A5E19">
        <w:trPr>
          <w:trHeight w:val="689"/>
        </w:trPr>
        <w:tc>
          <w:tcPr>
            <w:tcW w:w="5665" w:type="dxa"/>
            <w:shd w:val="clear" w:color="auto" w:fill="auto"/>
            <w:vAlign w:val="center"/>
          </w:tcPr>
          <w:p w14:paraId="687AB836" w14:textId="039CE0DC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 xml:space="preserve">Материальная помощь работникам </w:t>
            </w:r>
          </w:p>
        </w:tc>
        <w:tc>
          <w:tcPr>
            <w:tcW w:w="1276" w:type="dxa"/>
            <w:vAlign w:val="center"/>
          </w:tcPr>
          <w:p w14:paraId="5C9128E9" w14:textId="213A333B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67,7</w:t>
            </w:r>
          </w:p>
        </w:tc>
        <w:tc>
          <w:tcPr>
            <w:tcW w:w="1276" w:type="dxa"/>
            <w:vAlign w:val="center"/>
          </w:tcPr>
          <w:p w14:paraId="4802CB28" w14:textId="31E77720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65,7</w:t>
            </w:r>
          </w:p>
        </w:tc>
        <w:tc>
          <w:tcPr>
            <w:tcW w:w="1276" w:type="dxa"/>
            <w:vAlign w:val="center"/>
          </w:tcPr>
          <w:p w14:paraId="1051A17E" w14:textId="6B615F99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57,2</w:t>
            </w:r>
          </w:p>
        </w:tc>
      </w:tr>
      <w:tr w:rsidR="007A5E19" w:rsidRPr="00A44C32" w14:paraId="770962D6" w14:textId="26AD0F2E" w:rsidTr="007A5E19">
        <w:trPr>
          <w:trHeight w:val="268"/>
        </w:trPr>
        <w:tc>
          <w:tcPr>
            <w:tcW w:w="5665" w:type="dxa"/>
            <w:shd w:val="clear" w:color="auto" w:fill="auto"/>
            <w:vAlign w:val="center"/>
          </w:tcPr>
          <w:p w14:paraId="79BD87A3" w14:textId="327F870D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 xml:space="preserve">Социальная поддержка бывших работников Общества </w:t>
            </w:r>
          </w:p>
        </w:tc>
        <w:tc>
          <w:tcPr>
            <w:tcW w:w="1276" w:type="dxa"/>
            <w:vAlign w:val="center"/>
          </w:tcPr>
          <w:p w14:paraId="43A49C20" w14:textId="50CC216B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13,6</w:t>
            </w:r>
          </w:p>
        </w:tc>
        <w:tc>
          <w:tcPr>
            <w:tcW w:w="1276" w:type="dxa"/>
            <w:vAlign w:val="center"/>
          </w:tcPr>
          <w:p w14:paraId="4AFA35DB" w14:textId="17D1D24E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12,4</w:t>
            </w:r>
          </w:p>
        </w:tc>
        <w:tc>
          <w:tcPr>
            <w:tcW w:w="1276" w:type="dxa"/>
            <w:vAlign w:val="center"/>
          </w:tcPr>
          <w:p w14:paraId="582C1839" w14:textId="119D701D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34,5</w:t>
            </w:r>
          </w:p>
        </w:tc>
      </w:tr>
      <w:tr w:rsidR="007A5E19" w:rsidRPr="00A44C32" w14:paraId="29CBD752" w14:textId="2EAA2B9C" w:rsidTr="007A5E19">
        <w:trPr>
          <w:trHeight w:val="523"/>
        </w:trPr>
        <w:tc>
          <w:tcPr>
            <w:tcW w:w="5665" w:type="dxa"/>
            <w:shd w:val="clear" w:color="auto" w:fill="auto"/>
            <w:vAlign w:val="center"/>
          </w:tcPr>
          <w:p w14:paraId="3E2197DD" w14:textId="74B881CF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 xml:space="preserve">Добровольное страхование работников Общества на случай болезни </w:t>
            </w:r>
          </w:p>
        </w:tc>
        <w:tc>
          <w:tcPr>
            <w:tcW w:w="1276" w:type="dxa"/>
            <w:vAlign w:val="center"/>
          </w:tcPr>
          <w:p w14:paraId="139E945E" w14:textId="422AEE8C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68,2</w:t>
            </w:r>
          </w:p>
        </w:tc>
        <w:tc>
          <w:tcPr>
            <w:tcW w:w="1276" w:type="dxa"/>
            <w:vAlign w:val="center"/>
          </w:tcPr>
          <w:p w14:paraId="67A0B495" w14:textId="677DBF58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157BE89" w14:textId="5FE2C201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77,3</w:t>
            </w:r>
          </w:p>
        </w:tc>
      </w:tr>
      <w:tr w:rsidR="007A5E19" w:rsidRPr="00A44C32" w14:paraId="66031AE0" w14:textId="2E3576D2" w:rsidTr="007A5E19">
        <w:trPr>
          <w:trHeight w:val="169"/>
        </w:trPr>
        <w:tc>
          <w:tcPr>
            <w:tcW w:w="5665" w:type="dxa"/>
            <w:shd w:val="clear" w:color="auto" w:fill="auto"/>
            <w:vAlign w:val="center"/>
          </w:tcPr>
          <w:p w14:paraId="0C103D0F" w14:textId="6BE6FA72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 xml:space="preserve">Медицинское обслуживание работников и бывших работников Общества </w:t>
            </w:r>
          </w:p>
        </w:tc>
        <w:tc>
          <w:tcPr>
            <w:tcW w:w="1276" w:type="dxa"/>
            <w:vAlign w:val="center"/>
          </w:tcPr>
          <w:p w14:paraId="54342807" w14:textId="040E4130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14:paraId="015BFEDE" w14:textId="5E2277F8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14:paraId="541C2317" w14:textId="1939866B" w:rsidR="007A5E19" w:rsidRPr="00A44C32" w:rsidRDefault="007A5E19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90,3</w:t>
            </w:r>
          </w:p>
        </w:tc>
      </w:tr>
      <w:tr w:rsidR="008B2980" w:rsidRPr="00A44C32" w14:paraId="73C8610D" w14:textId="77777777" w:rsidTr="007A5E19">
        <w:trPr>
          <w:trHeight w:val="169"/>
        </w:trPr>
        <w:tc>
          <w:tcPr>
            <w:tcW w:w="5665" w:type="dxa"/>
            <w:shd w:val="clear" w:color="auto" w:fill="auto"/>
            <w:vAlign w:val="center"/>
          </w:tcPr>
          <w:p w14:paraId="43FB1528" w14:textId="694030D2" w:rsidR="008B2980" w:rsidRPr="00A44C32" w:rsidRDefault="008B2980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12677EC5" w14:textId="5E9DE74A" w:rsidR="008B2980" w:rsidRPr="00A44C32" w:rsidRDefault="008B2980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247,5</w:t>
            </w:r>
          </w:p>
        </w:tc>
        <w:tc>
          <w:tcPr>
            <w:tcW w:w="1276" w:type="dxa"/>
            <w:vAlign w:val="center"/>
          </w:tcPr>
          <w:p w14:paraId="2776F9E0" w14:textId="6ABEFD83" w:rsidR="008B2980" w:rsidRPr="00A44C32" w:rsidRDefault="008B2980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169,1</w:t>
            </w:r>
          </w:p>
        </w:tc>
        <w:tc>
          <w:tcPr>
            <w:tcW w:w="1276" w:type="dxa"/>
            <w:vAlign w:val="center"/>
          </w:tcPr>
          <w:p w14:paraId="1A5CC398" w14:textId="3C107F8E" w:rsidR="008B2980" w:rsidRPr="00A44C32" w:rsidRDefault="008B2980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259,3</w:t>
            </w:r>
          </w:p>
        </w:tc>
      </w:tr>
    </w:tbl>
    <w:p w14:paraId="5122B1E7" w14:textId="77777777" w:rsidR="00713B5B" w:rsidRPr="00A44C32" w:rsidRDefault="00713B5B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202AE695" w14:textId="71ADDDDA" w:rsidR="00306E33" w:rsidRPr="00A44C32" w:rsidRDefault="00306E33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целях оказания социальной поддержки работникам на мероприятия по улучшению жилищных условий в Обществе действует Положение «О порядке рассмотрения заявлений по предоставлению долгосрочных займов работникам </w:t>
      </w:r>
      <w:r w:rsidRPr="00A44C32">
        <w:rPr>
          <w:rFonts w:ascii="Times New Roman KZ" w:hAnsi="Times New Roman KZ"/>
          <w:sz w:val="26"/>
          <w:szCs w:val="26"/>
        </w:rPr>
        <w:br/>
        <w:t xml:space="preserve">АО «УМЗ». </w:t>
      </w:r>
      <w:r w:rsidR="007A5E19" w:rsidRPr="00A44C32">
        <w:rPr>
          <w:rFonts w:ascii="Times New Roman KZ" w:hAnsi="Times New Roman KZ"/>
          <w:sz w:val="26"/>
          <w:szCs w:val="26"/>
        </w:rPr>
        <w:t>Н</w:t>
      </w:r>
      <w:r w:rsidRPr="00A44C32">
        <w:rPr>
          <w:rFonts w:ascii="Times New Roman KZ" w:hAnsi="Times New Roman KZ"/>
          <w:sz w:val="26"/>
          <w:szCs w:val="26"/>
        </w:rPr>
        <w:t xml:space="preserve">а улучшение жилищных условий </w:t>
      </w:r>
      <w:r w:rsidR="007A5E19" w:rsidRPr="00A44C32">
        <w:rPr>
          <w:rFonts w:ascii="Times New Roman KZ" w:hAnsi="Times New Roman KZ"/>
          <w:sz w:val="26"/>
          <w:szCs w:val="26"/>
        </w:rPr>
        <w:t xml:space="preserve">выделяются </w:t>
      </w:r>
      <w:r w:rsidRPr="00A44C32">
        <w:rPr>
          <w:rFonts w:ascii="Times New Roman KZ" w:hAnsi="Times New Roman KZ"/>
          <w:sz w:val="26"/>
          <w:szCs w:val="26"/>
        </w:rPr>
        <w:t xml:space="preserve">средства в размере </w:t>
      </w:r>
      <w:r w:rsidR="007A5E19" w:rsidRPr="00A44C32">
        <w:rPr>
          <w:rFonts w:ascii="Times New Roman KZ" w:hAnsi="Times New Roman KZ"/>
          <w:sz w:val="26"/>
          <w:szCs w:val="26"/>
        </w:rPr>
        <w:br/>
        <w:t xml:space="preserve">50 </w:t>
      </w:r>
      <w:r w:rsidRPr="00A44C32">
        <w:rPr>
          <w:rFonts w:ascii="Times New Roman KZ" w:hAnsi="Times New Roman KZ"/>
          <w:sz w:val="26"/>
          <w:szCs w:val="26"/>
        </w:rPr>
        <w:t>млн. тенге</w:t>
      </w:r>
      <w:r w:rsidR="007A5E19" w:rsidRPr="00A44C32">
        <w:rPr>
          <w:rFonts w:ascii="Times New Roman KZ" w:hAnsi="Times New Roman KZ"/>
          <w:sz w:val="26"/>
          <w:szCs w:val="26"/>
        </w:rPr>
        <w:t xml:space="preserve"> ежегодно</w:t>
      </w:r>
      <w:r w:rsidRPr="00A44C32">
        <w:rPr>
          <w:rFonts w:ascii="Times New Roman KZ" w:hAnsi="Times New Roman KZ"/>
          <w:sz w:val="26"/>
          <w:szCs w:val="26"/>
        </w:rPr>
        <w:t xml:space="preserve">. </w:t>
      </w:r>
      <w:r w:rsidR="007A5E19" w:rsidRPr="00A44C32">
        <w:rPr>
          <w:rFonts w:ascii="Times New Roman KZ" w:hAnsi="Times New Roman KZ"/>
          <w:sz w:val="26"/>
          <w:szCs w:val="26"/>
        </w:rPr>
        <w:t xml:space="preserve">За 2017-2019 </w:t>
      </w:r>
      <w:r w:rsidR="00907846" w:rsidRPr="00A44C32">
        <w:rPr>
          <w:rFonts w:ascii="Times New Roman KZ" w:hAnsi="Times New Roman KZ"/>
          <w:sz w:val="26"/>
          <w:szCs w:val="26"/>
        </w:rPr>
        <w:t xml:space="preserve">годы </w:t>
      </w:r>
      <w:r w:rsidR="007A5E19" w:rsidRPr="00A44C32">
        <w:rPr>
          <w:rFonts w:ascii="Times New Roman KZ" w:hAnsi="Times New Roman KZ"/>
          <w:sz w:val="26"/>
          <w:szCs w:val="26"/>
        </w:rPr>
        <w:t>ж</w:t>
      </w:r>
      <w:r w:rsidRPr="00A44C32">
        <w:rPr>
          <w:rFonts w:ascii="Times New Roman KZ" w:hAnsi="Times New Roman KZ"/>
          <w:sz w:val="26"/>
          <w:szCs w:val="26"/>
        </w:rPr>
        <w:t xml:space="preserve">илищные условия улучшили </w:t>
      </w:r>
      <w:r w:rsidR="007A5E19" w:rsidRPr="00A44C32">
        <w:rPr>
          <w:rFonts w:ascii="Times New Roman KZ" w:hAnsi="Times New Roman KZ"/>
          <w:sz w:val="26"/>
          <w:szCs w:val="26"/>
        </w:rPr>
        <w:t>32</w:t>
      </w:r>
      <w:r w:rsidRPr="00A44C32">
        <w:rPr>
          <w:rFonts w:ascii="Times New Roman KZ" w:hAnsi="Times New Roman KZ"/>
          <w:sz w:val="26"/>
          <w:szCs w:val="26"/>
        </w:rPr>
        <w:t xml:space="preserve"> работник</w:t>
      </w:r>
      <w:r w:rsidR="007A5E19" w:rsidRPr="00A44C32">
        <w:rPr>
          <w:rFonts w:ascii="Times New Roman KZ" w:hAnsi="Times New Roman KZ"/>
          <w:sz w:val="26"/>
          <w:szCs w:val="26"/>
        </w:rPr>
        <w:t>а</w:t>
      </w:r>
      <w:r w:rsidR="00E73ABA" w:rsidRPr="00A44C32">
        <w:rPr>
          <w:rFonts w:ascii="Times New Roman KZ" w:hAnsi="Times New Roman KZ"/>
          <w:sz w:val="26"/>
          <w:szCs w:val="26"/>
        </w:rPr>
        <w:t xml:space="preserve"> Общества</w:t>
      </w:r>
      <w:r w:rsidR="007A5E19" w:rsidRPr="00A44C32">
        <w:rPr>
          <w:rFonts w:ascii="Times New Roman KZ" w:hAnsi="Times New Roman KZ"/>
          <w:sz w:val="26"/>
          <w:szCs w:val="26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276"/>
        <w:gridCol w:w="1134"/>
        <w:gridCol w:w="1134"/>
        <w:gridCol w:w="1134"/>
      </w:tblGrid>
      <w:tr w:rsidR="00907846" w:rsidRPr="00A44C32" w14:paraId="1E523FC1" w14:textId="77777777" w:rsidTr="00907846">
        <w:trPr>
          <w:trHeight w:val="619"/>
        </w:trPr>
        <w:tc>
          <w:tcPr>
            <w:tcW w:w="4815" w:type="dxa"/>
            <w:shd w:val="clear" w:color="auto" w:fill="auto"/>
            <w:vAlign w:val="center"/>
          </w:tcPr>
          <w:p w14:paraId="66C988EA" w14:textId="6F60451C" w:rsidR="00907846" w:rsidRPr="00A44C32" w:rsidRDefault="00907846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5FD7B6CD" w14:textId="69888B26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ед.</w:t>
            </w:r>
            <w:r w:rsidR="008B2980"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 xml:space="preserve"> </w:t>
            </w: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изм.</w:t>
            </w:r>
          </w:p>
        </w:tc>
        <w:tc>
          <w:tcPr>
            <w:tcW w:w="1134" w:type="dxa"/>
            <w:vAlign w:val="center"/>
          </w:tcPr>
          <w:p w14:paraId="5C9664F1" w14:textId="0BC00049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14:paraId="10AB5150" w14:textId="77777777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14:paraId="175B22C9" w14:textId="77777777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2019</w:t>
            </w:r>
          </w:p>
        </w:tc>
      </w:tr>
      <w:tr w:rsidR="00907846" w:rsidRPr="00A44C32" w14:paraId="74179588" w14:textId="77777777" w:rsidTr="00907846">
        <w:trPr>
          <w:trHeight w:val="689"/>
        </w:trPr>
        <w:tc>
          <w:tcPr>
            <w:tcW w:w="4815" w:type="dxa"/>
            <w:shd w:val="clear" w:color="auto" w:fill="auto"/>
            <w:vAlign w:val="center"/>
          </w:tcPr>
          <w:p w14:paraId="54649492" w14:textId="311ADE06" w:rsidR="00907846" w:rsidRPr="00A44C32" w:rsidRDefault="00907846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 xml:space="preserve">Сумма денежных средств на улучшение жилищных условий </w:t>
            </w:r>
          </w:p>
        </w:tc>
        <w:tc>
          <w:tcPr>
            <w:tcW w:w="1276" w:type="dxa"/>
            <w:vAlign w:val="center"/>
          </w:tcPr>
          <w:p w14:paraId="3F8265A5" w14:textId="7B5E6547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млн. тенге</w:t>
            </w:r>
          </w:p>
        </w:tc>
        <w:tc>
          <w:tcPr>
            <w:tcW w:w="1134" w:type="dxa"/>
            <w:vAlign w:val="center"/>
          </w:tcPr>
          <w:p w14:paraId="31A48D7E" w14:textId="3DCABD57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49,2</w:t>
            </w:r>
          </w:p>
        </w:tc>
        <w:tc>
          <w:tcPr>
            <w:tcW w:w="1134" w:type="dxa"/>
            <w:vAlign w:val="center"/>
          </w:tcPr>
          <w:p w14:paraId="10D4D632" w14:textId="25CE827B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48,6</w:t>
            </w:r>
          </w:p>
        </w:tc>
        <w:tc>
          <w:tcPr>
            <w:tcW w:w="1134" w:type="dxa"/>
            <w:vAlign w:val="center"/>
          </w:tcPr>
          <w:p w14:paraId="5029F136" w14:textId="7E707448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41,8</w:t>
            </w:r>
          </w:p>
        </w:tc>
      </w:tr>
      <w:tr w:rsidR="00907846" w:rsidRPr="00A44C32" w14:paraId="622112E9" w14:textId="77777777" w:rsidTr="00907846">
        <w:trPr>
          <w:trHeight w:val="268"/>
        </w:trPr>
        <w:tc>
          <w:tcPr>
            <w:tcW w:w="4815" w:type="dxa"/>
            <w:shd w:val="clear" w:color="auto" w:fill="auto"/>
            <w:vAlign w:val="center"/>
          </w:tcPr>
          <w:p w14:paraId="47D07858" w14:textId="6EC45F0C" w:rsidR="00907846" w:rsidRPr="00A44C32" w:rsidRDefault="00907846" w:rsidP="007A5E1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/>
                <w:sz w:val="24"/>
                <w:szCs w:val="24"/>
              </w:rPr>
            </w:pPr>
            <w:r w:rsidRPr="00A44C32">
              <w:rPr>
                <w:rFonts w:ascii="Times New Roman KZ" w:hAnsi="Times New Roman KZ"/>
                <w:sz w:val="24"/>
                <w:szCs w:val="24"/>
              </w:rPr>
              <w:t>Количество работников Общества, улучшивших жилищные условия</w:t>
            </w:r>
          </w:p>
        </w:tc>
        <w:tc>
          <w:tcPr>
            <w:tcW w:w="1276" w:type="dxa"/>
            <w:vAlign w:val="center"/>
          </w:tcPr>
          <w:p w14:paraId="096FF481" w14:textId="543F5EDC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14:paraId="23A59E37" w14:textId="1E26F1B2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23B35A15" w14:textId="5712EFFC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29390A7" w14:textId="0C8D8AD7" w:rsidR="00907846" w:rsidRPr="00A44C32" w:rsidRDefault="00907846" w:rsidP="0090784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9</w:t>
            </w:r>
          </w:p>
        </w:tc>
      </w:tr>
    </w:tbl>
    <w:p w14:paraId="57F629F5" w14:textId="77777777" w:rsidR="007A5E19" w:rsidRPr="00A44C32" w:rsidRDefault="007A5E19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28DCA87D" w14:textId="77777777" w:rsidR="00581DD3" w:rsidRPr="00A44C32" w:rsidRDefault="005F1105" w:rsidP="00D526FB">
      <w:pPr>
        <w:pStyle w:val="1"/>
        <w:numPr>
          <w:ilvl w:val="2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8" w:name="_Toc499219416"/>
      <w:r w:rsidRPr="00A44C32">
        <w:rPr>
          <w:rFonts w:ascii="Times New Roman KZ" w:hAnsi="Times New Roman KZ"/>
          <w:sz w:val="26"/>
          <w:szCs w:val="26"/>
        </w:rPr>
        <w:t>Молодежная политика Общества</w:t>
      </w:r>
      <w:bookmarkEnd w:id="8"/>
    </w:p>
    <w:p w14:paraId="34388C64" w14:textId="77777777" w:rsidR="00AE23EC" w:rsidRPr="00A44C32" w:rsidRDefault="0000406B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Активная работа с молодыми </w:t>
      </w:r>
      <w:r w:rsidR="00B33F82" w:rsidRPr="00A44C32">
        <w:rPr>
          <w:rFonts w:ascii="Times New Roman KZ" w:hAnsi="Times New Roman KZ"/>
          <w:sz w:val="26"/>
          <w:szCs w:val="26"/>
        </w:rPr>
        <w:t>р</w:t>
      </w:r>
      <w:r w:rsidR="003B21FF" w:rsidRPr="00A44C32">
        <w:rPr>
          <w:rFonts w:ascii="Times New Roman KZ" w:hAnsi="Times New Roman KZ"/>
          <w:sz w:val="26"/>
          <w:szCs w:val="26"/>
        </w:rPr>
        <w:t xml:space="preserve">аботниками </w:t>
      </w:r>
      <w:r w:rsidRPr="00A44C32">
        <w:rPr>
          <w:rFonts w:ascii="Times New Roman KZ" w:hAnsi="Times New Roman KZ"/>
          <w:sz w:val="26"/>
          <w:szCs w:val="26"/>
        </w:rPr>
        <w:t xml:space="preserve">является одним из важнейших приоритетов </w:t>
      </w:r>
      <w:r w:rsidR="003B21FF" w:rsidRPr="00A44C32">
        <w:rPr>
          <w:rFonts w:ascii="Times New Roman KZ" w:hAnsi="Times New Roman KZ"/>
          <w:sz w:val="26"/>
          <w:szCs w:val="26"/>
        </w:rPr>
        <w:t xml:space="preserve">Общества. </w:t>
      </w:r>
      <w:r w:rsidRPr="00A44C32">
        <w:rPr>
          <w:rFonts w:ascii="Times New Roman KZ" w:hAnsi="Times New Roman KZ"/>
          <w:sz w:val="26"/>
          <w:szCs w:val="26"/>
        </w:rPr>
        <w:t xml:space="preserve">Она направлена на обеспечение кадровой защищенности </w:t>
      </w:r>
      <w:r w:rsidR="003B21FF" w:rsidRPr="00A44C32">
        <w:rPr>
          <w:rFonts w:ascii="Times New Roman KZ" w:hAnsi="Times New Roman KZ"/>
          <w:sz w:val="26"/>
          <w:szCs w:val="26"/>
        </w:rPr>
        <w:t>Общества</w:t>
      </w:r>
      <w:r w:rsidRPr="00A44C32">
        <w:rPr>
          <w:rFonts w:ascii="Times New Roman KZ" w:hAnsi="Times New Roman KZ"/>
          <w:sz w:val="26"/>
          <w:szCs w:val="26"/>
        </w:rPr>
        <w:t xml:space="preserve">, подготовку высококвалифицированных </w:t>
      </w:r>
      <w:r w:rsidR="00B33F82" w:rsidRPr="00A44C32">
        <w:rPr>
          <w:rFonts w:ascii="Times New Roman KZ" w:hAnsi="Times New Roman KZ"/>
          <w:sz w:val="26"/>
          <w:szCs w:val="26"/>
        </w:rPr>
        <w:t>м</w:t>
      </w:r>
      <w:r w:rsidRPr="00A44C32">
        <w:rPr>
          <w:rFonts w:ascii="Times New Roman KZ" w:hAnsi="Times New Roman KZ"/>
          <w:sz w:val="26"/>
          <w:szCs w:val="26"/>
        </w:rPr>
        <w:t xml:space="preserve">олодых специалистов из числа лучших выпускников образовательных учреждений и их максимально быструю и эффективную адаптацию </w:t>
      </w:r>
      <w:r w:rsidR="003B21FF" w:rsidRPr="00A44C32">
        <w:rPr>
          <w:rFonts w:ascii="Times New Roman KZ" w:hAnsi="Times New Roman KZ"/>
          <w:sz w:val="26"/>
          <w:szCs w:val="26"/>
        </w:rPr>
        <w:t>в Обществе</w:t>
      </w:r>
      <w:r w:rsidRPr="00A44C32">
        <w:rPr>
          <w:rFonts w:ascii="Times New Roman KZ" w:hAnsi="Times New Roman KZ"/>
          <w:sz w:val="26"/>
          <w:szCs w:val="26"/>
        </w:rPr>
        <w:t xml:space="preserve">. </w:t>
      </w:r>
    </w:p>
    <w:p w14:paraId="786EAF04" w14:textId="77777777" w:rsidR="004972DF" w:rsidRPr="00A44C32" w:rsidRDefault="004972DF" w:rsidP="004972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Согласно Положению о Молодом специалисте и Молодом рабочем АО «УМЗ» в 2019 году за 3 молодыми рабочими, принятыми в Общество, был закреплен статус «Молодой рабочий», сроком на 1 год.</w:t>
      </w:r>
    </w:p>
    <w:p w14:paraId="493D32B9" w14:textId="77777777" w:rsidR="003B21FF" w:rsidRPr="00A44C32" w:rsidRDefault="003B21FF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С целью адаптации 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к корпоративной культуре, </w:t>
      </w:r>
      <w:r w:rsidR="00972B8C" w:rsidRPr="00A44C32">
        <w:rPr>
          <w:rFonts w:ascii="Times New Roman KZ" w:hAnsi="Times New Roman KZ" w:cs="Arial-BoldMT"/>
          <w:bCs/>
          <w:sz w:val="26"/>
          <w:szCs w:val="26"/>
        </w:rPr>
        <w:t xml:space="preserve">знакомства с </w:t>
      </w:r>
      <w:r w:rsidRPr="00A44C32">
        <w:rPr>
          <w:rFonts w:ascii="Times New Roman KZ" w:hAnsi="Times New Roman KZ" w:cs="Arial-BoldMT"/>
          <w:bCs/>
          <w:sz w:val="26"/>
          <w:szCs w:val="26"/>
        </w:rPr>
        <w:t>традици</w:t>
      </w:r>
      <w:r w:rsidR="00972B8C" w:rsidRPr="00A44C32">
        <w:rPr>
          <w:rFonts w:ascii="Times New Roman KZ" w:hAnsi="Times New Roman KZ" w:cs="Arial-BoldMT"/>
          <w:bCs/>
          <w:sz w:val="26"/>
          <w:szCs w:val="26"/>
        </w:rPr>
        <w:t>ями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и правил</w:t>
      </w:r>
      <w:r w:rsidR="00972B8C" w:rsidRPr="00A44C32">
        <w:rPr>
          <w:rFonts w:ascii="Times New Roman KZ" w:hAnsi="Times New Roman KZ" w:cs="Arial-BoldMT"/>
          <w:bCs/>
          <w:sz w:val="26"/>
          <w:szCs w:val="26"/>
        </w:rPr>
        <w:t>ами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поведения в Обществе</w:t>
      </w:r>
      <w:r w:rsidRPr="00A44C32">
        <w:rPr>
          <w:rFonts w:ascii="Times New Roman KZ" w:hAnsi="Times New Roman KZ"/>
          <w:sz w:val="26"/>
          <w:szCs w:val="26"/>
        </w:rPr>
        <w:t xml:space="preserve"> разработана Памятка вновь принятому работнику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Ульбинского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металлургического завода</w:t>
      </w:r>
      <w:r w:rsidR="00972B8C" w:rsidRPr="00A44C32">
        <w:rPr>
          <w:rFonts w:ascii="Times New Roman KZ" w:hAnsi="Times New Roman KZ"/>
          <w:sz w:val="26"/>
          <w:szCs w:val="26"/>
        </w:rPr>
        <w:t>, которая выдается</w:t>
      </w:r>
      <w:r w:rsidR="002E5C79" w:rsidRPr="00A44C32">
        <w:rPr>
          <w:rFonts w:ascii="Times New Roman KZ" w:hAnsi="Times New Roman KZ"/>
          <w:sz w:val="26"/>
          <w:szCs w:val="26"/>
        </w:rPr>
        <w:t xml:space="preserve"> каждому вновь принятому работнику</w:t>
      </w:r>
      <w:r w:rsidRPr="00A44C32">
        <w:rPr>
          <w:rFonts w:ascii="Times New Roman KZ" w:hAnsi="Times New Roman KZ"/>
          <w:sz w:val="26"/>
          <w:szCs w:val="26"/>
        </w:rPr>
        <w:t>.</w:t>
      </w:r>
    </w:p>
    <w:p w14:paraId="4BCFD03A" w14:textId="77777777" w:rsidR="0031531A" w:rsidRPr="00A44C32" w:rsidRDefault="0031531A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С 2003 года в Обществе существует Объединение молодёжи (далее – ОМ) Главной целью </w:t>
      </w:r>
      <w:bookmarkStart w:id="9" w:name="OLE_LINK5"/>
      <w:bookmarkStart w:id="10" w:name="OLE_LINK6"/>
      <w:r w:rsidRPr="00A44C32">
        <w:rPr>
          <w:rFonts w:ascii="Times New Roman KZ" w:hAnsi="Times New Roman KZ"/>
          <w:sz w:val="26"/>
          <w:szCs w:val="26"/>
        </w:rPr>
        <w:t xml:space="preserve">ОМ </w:t>
      </w:r>
      <w:bookmarkEnd w:id="9"/>
      <w:bookmarkEnd w:id="10"/>
      <w:r w:rsidRPr="00A44C32">
        <w:rPr>
          <w:rFonts w:ascii="Times New Roman KZ" w:hAnsi="Times New Roman KZ"/>
          <w:sz w:val="26"/>
          <w:szCs w:val="26"/>
        </w:rPr>
        <w:t xml:space="preserve">является создание условий для полноценного духовного, культурного, образовательного, профессионального и физического развития </w:t>
      </w:r>
      <w:r w:rsidR="00B33F82" w:rsidRPr="00A44C32">
        <w:rPr>
          <w:rFonts w:ascii="Times New Roman KZ" w:hAnsi="Times New Roman KZ"/>
          <w:sz w:val="26"/>
          <w:szCs w:val="26"/>
        </w:rPr>
        <w:t>м</w:t>
      </w:r>
      <w:r w:rsidRPr="00A44C32">
        <w:rPr>
          <w:rFonts w:ascii="Times New Roman KZ" w:hAnsi="Times New Roman KZ"/>
          <w:sz w:val="26"/>
          <w:szCs w:val="26"/>
        </w:rPr>
        <w:t>олодых работников, участия в процессе принятия решений, успешной социализации и направления их потенциала на дальнейшее развитие Общества.</w:t>
      </w:r>
    </w:p>
    <w:p w14:paraId="7E7425EC" w14:textId="77777777" w:rsidR="00230123" w:rsidRPr="00A44C32" w:rsidRDefault="00D57499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состав </w:t>
      </w:r>
      <w:r w:rsidR="003B21FF" w:rsidRPr="00A44C32">
        <w:rPr>
          <w:rFonts w:ascii="Times New Roman KZ" w:hAnsi="Times New Roman KZ"/>
          <w:sz w:val="26"/>
          <w:szCs w:val="26"/>
        </w:rPr>
        <w:t xml:space="preserve">ОМ </w:t>
      </w:r>
      <w:r w:rsidRPr="00A44C32">
        <w:rPr>
          <w:rFonts w:ascii="Times New Roman KZ" w:hAnsi="Times New Roman KZ"/>
          <w:sz w:val="26"/>
          <w:szCs w:val="26"/>
        </w:rPr>
        <w:t xml:space="preserve">входят представители из числа </w:t>
      </w:r>
      <w:r w:rsidR="002E5C79" w:rsidRPr="00A44C32">
        <w:rPr>
          <w:rFonts w:ascii="Times New Roman KZ" w:hAnsi="Times New Roman KZ"/>
          <w:sz w:val="26"/>
          <w:szCs w:val="26"/>
        </w:rPr>
        <w:t xml:space="preserve">наиболее активных </w:t>
      </w:r>
      <w:r w:rsidRPr="00A44C32">
        <w:rPr>
          <w:rFonts w:ascii="Times New Roman KZ" w:hAnsi="Times New Roman KZ"/>
          <w:sz w:val="26"/>
          <w:szCs w:val="26"/>
        </w:rPr>
        <w:t xml:space="preserve">молодых работников, </w:t>
      </w:r>
      <w:r w:rsidR="002E5C79" w:rsidRPr="00A44C32">
        <w:rPr>
          <w:rFonts w:ascii="Times New Roman KZ" w:hAnsi="Times New Roman KZ"/>
          <w:sz w:val="26"/>
          <w:szCs w:val="26"/>
        </w:rPr>
        <w:t>успешно совмещающи</w:t>
      </w:r>
      <w:r w:rsidR="00214BDF" w:rsidRPr="00A44C32">
        <w:rPr>
          <w:rFonts w:ascii="Times New Roman KZ" w:hAnsi="Times New Roman KZ"/>
          <w:sz w:val="26"/>
          <w:szCs w:val="26"/>
        </w:rPr>
        <w:t>х</w:t>
      </w:r>
      <w:r w:rsidR="002E5C79" w:rsidRPr="00A44C32">
        <w:rPr>
          <w:rFonts w:ascii="Times New Roman KZ" w:hAnsi="Times New Roman KZ"/>
          <w:sz w:val="26"/>
          <w:szCs w:val="26"/>
        </w:rPr>
        <w:t xml:space="preserve"> </w:t>
      </w:r>
      <w:r w:rsidR="00214BDF" w:rsidRPr="00A44C32">
        <w:rPr>
          <w:rFonts w:ascii="Times New Roman KZ" w:hAnsi="Times New Roman KZ"/>
          <w:sz w:val="26"/>
          <w:szCs w:val="26"/>
        </w:rPr>
        <w:t>производственную деятельность</w:t>
      </w:r>
      <w:r w:rsidR="002E5C79" w:rsidRPr="00A44C32">
        <w:rPr>
          <w:rFonts w:ascii="Times New Roman KZ" w:hAnsi="Times New Roman KZ"/>
          <w:sz w:val="26"/>
          <w:szCs w:val="26"/>
        </w:rPr>
        <w:t xml:space="preserve">, работу в </w:t>
      </w:r>
      <w:r w:rsidR="001177DB" w:rsidRPr="00A44C32">
        <w:rPr>
          <w:rFonts w:ascii="Times New Roman KZ" w:hAnsi="Times New Roman KZ"/>
          <w:sz w:val="26"/>
          <w:szCs w:val="26"/>
        </w:rPr>
        <w:lastRenderedPageBreak/>
        <w:t xml:space="preserve">ОМ, а также </w:t>
      </w:r>
      <w:r w:rsidR="002E5C79" w:rsidRPr="00A44C32">
        <w:rPr>
          <w:rFonts w:ascii="Times New Roman KZ" w:hAnsi="Times New Roman KZ"/>
          <w:sz w:val="26"/>
          <w:szCs w:val="26"/>
        </w:rPr>
        <w:t xml:space="preserve">участие в </w:t>
      </w:r>
      <w:r w:rsidR="003B21FF" w:rsidRPr="00A44C32">
        <w:rPr>
          <w:rFonts w:ascii="Times New Roman KZ" w:hAnsi="Times New Roman KZ"/>
          <w:sz w:val="26"/>
          <w:szCs w:val="26"/>
        </w:rPr>
        <w:t xml:space="preserve">общественно-политической жизни Общества </w:t>
      </w:r>
      <w:r w:rsidRPr="00A44C32">
        <w:rPr>
          <w:rFonts w:ascii="Times New Roman KZ" w:hAnsi="Times New Roman KZ"/>
          <w:sz w:val="26"/>
          <w:szCs w:val="26"/>
        </w:rPr>
        <w:t xml:space="preserve">и </w:t>
      </w:r>
      <w:r w:rsidR="00AB6364" w:rsidRPr="00A44C32">
        <w:rPr>
          <w:rFonts w:ascii="Times New Roman KZ" w:hAnsi="Times New Roman KZ"/>
          <w:sz w:val="26"/>
          <w:szCs w:val="26"/>
        </w:rPr>
        <w:t>региона (</w:t>
      </w:r>
      <w:r w:rsidR="001177DB" w:rsidRPr="00A44C32">
        <w:rPr>
          <w:rFonts w:ascii="Times New Roman KZ" w:hAnsi="Times New Roman KZ"/>
          <w:sz w:val="26"/>
          <w:szCs w:val="26"/>
        </w:rPr>
        <w:t>г. Усть-Каменогорска</w:t>
      </w:r>
      <w:r w:rsidR="00AB6364" w:rsidRPr="00A44C32">
        <w:rPr>
          <w:rFonts w:ascii="Times New Roman KZ" w:hAnsi="Times New Roman KZ"/>
          <w:sz w:val="26"/>
          <w:szCs w:val="26"/>
        </w:rPr>
        <w:t xml:space="preserve"> и г. Курчатова).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230123" w:rsidRPr="00A44C32">
        <w:rPr>
          <w:rFonts w:ascii="Times New Roman KZ" w:hAnsi="Times New Roman KZ"/>
          <w:sz w:val="26"/>
          <w:szCs w:val="26"/>
        </w:rPr>
        <w:t xml:space="preserve"> </w:t>
      </w:r>
    </w:p>
    <w:p w14:paraId="48DFBB4E" w14:textId="77777777" w:rsidR="001E6641" w:rsidRPr="00A44C32" w:rsidRDefault="00660FE9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201</w:t>
      </w:r>
      <w:r w:rsidR="004972DF" w:rsidRPr="00A44C32">
        <w:rPr>
          <w:rFonts w:ascii="Times New Roman KZ" w:hAnsi="Times New Roman KZ"/>
          <w:sz w:val="26"/>
          <w:szCs w:val="26"/>
        </w:rPr>
        <w:t>9</w:t>
      </w:r>
      <w:r w:rsidRPr="00A44C32">
        <w:rPr>
          <w:rFonts w:ascii="Times New Roman KZ" w:hAnsi="Times New Roman KZ"/>
          <w:sz w:val="26"/>
          <w:szCs w:val="26"/>
        </w:rPr>
        <w:t xml:space="preserve"> году </w:t>
      </w:r>
      <w:r w:rsidR="00B33F82" w:rsidRPr="00A44C32">
        <w:rPr>
          <w:rFonts w:ascii="Times New Roman KZ" w:hAnsi="Times New Roman KZ"/>
          <w:sz w:val="26"/>
          <w:szCs w:val="26"/>
        </w:rPr>
        <w:t>ОМ</w:t>
      </w:r>
      <w:r w:rsidR="00700D51" w:rsidRPr="00A44C32">
        <w:rPr>
          <w:rFonts w:ascii="Times New Roman KZ" w:hAnsi="Times New Roman KZ"/>
          <w:sz w:val="26"/>
          <w:szCs w:val="26"/>
        </w:rPr>
        <w:t xml:space="preserve"> осуществляло свою деятельность в соответствии с «Положением Первичной организации Объединение молодежи АО «УМЗ» в составе Общественн</w:t>
      </w:r>
      <w:r w:rsidR="001E6641" w:rsidRPr="00A44C32">
        <w:rPr>
          <w:rFonts w:ascii="Times New Roman KZ" w:hAnsi="Times New Roman KZ"/>
          <w:sz w:val="26"/>
          <w:szCs w:val="26"/>
        </w:rPr>
        <w:t>ого объединения «Ядерный форум»</w:t>
      </w:r>
      <w:r w:rsidR="00833ACB" w:rsidRPr="00A44C32">
        <w:rPr>
          <w:rFonts w:ascii="Times New Roman KZ" w:hAnsi="Times New Roman KZ"/>
          <w:sz w:val="26"/>
          <w:szCs w:val="26"/>
        </w:rPr>
        <w:t xml:space="preserve">, в рамках объявленного в Казахстане в 2019 году Года молодежи и в рамках празднования 70-летия </w:t>
      </w:r>
      <w:r w:rsidR="00271CE3" w:rsidRPr="00A44C32">
        <w:rPr>
          <w:rFonts w:ascii="Times New Roman KZ" w:hAnsi="Times New Roman KZ"/>
          <w:sz w:val="26"/>
          <w:szCs w:val="26"/>
        </w:rPr>
        <w:t>Общества</w:t>
      </w:r>
      <w:r w:rsidR="00230123" w:rsidRPr="00A44C32">
        <w:rPr>
          <w:rFonts w:ascii="Times New Roman KZ" w:hAnsi="Times New Roman KZ"/>
          <w:sz w:val="26"/>
          <w:szCs w:val="26"/>
        </w:rPr>
        <w:t>.</w:t>
      </w:r>
    </w:p>
    <w:p w14:paraId="4A2180D1" w14:textId="77777777" w:rsidR="00230123" w:rsidRPr="00A44C32" w:rsidRDefault="00230123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Члены ОМ:</w:t>
      </w:r>
    </w:p>
    <w:p w14:paraId="0257B7D5" w14:textId="77777777" w:rsidR="00230123" w:rsidRPr="00A44C32" w:rsidRDefault="0043062E" w:rsidP="0043062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Принимали участие в </w:t>
      </w:r>
      <w:r w:rsidR="00833ACB" w:rsidRPr="00A44C32">
        <w:rPr>
          <w:rFonts w:ascii="Times New Roman KZ" w:hAnsi="Times New Roman KZ" w:cs="Arial-BoldMT"/>
          <w:bCs/>
          <w:sz w:val="26"/>
          <w:szCs w:val="26"/>
        </w:rPr>
        <w:t xml:space="preserve">форумах и заседаниях Советов молодежи </w:t>
      </w:r>
      <w:r w:rsidR="00210D10" w:rsidRPr="00A44C32">
        <w:rPr>
          <w:rFonts w:ascii="Times New Roman KZ" w:hAnsi="Times New Roman KZ" w:cs="Arial-BoldMT"/>
          <w:bCs/>
          <w:sz w:val="26"/>
          <w:szCs w:val="26"/>
        </w:rPr>
        <w:br/>
      </w:r>
      <w:r w:rsidR="00833ACB" w:rsidRPr="00A44C32">
        <w:rPr>
          <w:rFonts w:ascii="Times New Roman KZ" w:hAnsi="Times New Roman KZ" w:cs="Arial-BoldMT"/>
          <w:bCs/>
          <w:sz w:val="26"/>
          <w:szCs w:val="26"/>
        </w:rPr>
        <w:t>АО «</w:t>
      </w:r>
      <w:proofErr w:type="spellStart"/>
      <w:r w:rsidR="00833ACB" w:rsidRPr="00A44C32">
        <w:rPr>
          <w:rFonts w:ascii="Times New Roman KZ" w:hAnsi="Times New Roman KZ" w:cs="Arial-BoldMT"/>
          <w:bCs/>
          <w:sz w:val="26"/>
          <w:szCs w:val="26"/>
        </w:rPr>
        <w:t>Самрук</w:t>
      </w:r>
      <w:proofErr w:type="spellEnd"/>
      <w:r w:rsidR="00833ACB" w:rsidRPr="00A44C32">
        <w:rPr>
          <w:rFonts w:ascii="Times New Roman KZ" w:hAnsi="Times New Roman KZ" w:cs="Arial-BoldMT"/>
          <w:bCs/>
          <w:sz w:val="26"/>
          <w:szCs w:val="26"/>
        </w:rPr>
        <w:t>-</w:t>
      </w:r>
      <w:r w:rsidR="00833ACB" w:rsidRPr="00A44C32">
        <w:rPr>
          <w:rFonts w:ascii="Times New Roman KZ" w:hAnsi="Times New Roman KZ" w:cs="Arial-BoldMT"/>
          <w:bCs/>
          <w:sz w:val="26"/>
          <w:szCs w:val="26"/>
          <w:lang w:val="kk-KZ"/>
        </w:rPr>
        <w:t>Қазына</w:t>
      </w:r>
      <w:r w:rsidR="00833ACB" w:rsidRPr="00A44C32">
        <w:rPr>
          <w:rFonts w:ascii="Times New Roman KZ" w:hAnsi="Times New Roman KZ" w:cs="Arial-BoldMT"/>
          <w:bCs/>
          <w:sz w:val="26"/>
          <w:szCs w:val="26"/>
        </w:rPr>
        <w:t>» и АО «НАК «</w:t>
      </w:r>
      <w:proofErr w:type="spellStart"/>
      <w:r w:rsidR="00833ACB" w:rsidRPr="00A44C32">
        <w:rPr>
          <w:rFonts w:ascii="Times New Roman KZ" w:hAnsi="Times New Roman KZ" w:cs="Arial-BoldMT"/>
          <w:bCs/>
          <w:sz w:val="26"/>
          <w:szCs w:val="26"/>
        </w:rPr>
        <w:t>Казатомпром</w:t>
      </w:r>
      <w:proofErr w:type="spellEnd"/>
      <w:r w:rsidR="00833ACB" w:rsidRPr="00A44C32">
        <w:rPr>
          <w:rFonts w:ascii="Times New Roman KZ" w:hAnsi="Times New Roman KZ" w:cs="Arial-BoldMT"/>
          <w:bCs/>
          <w:sz w:val="26"/>
          <w:szCs w:val="26"/>
        </w:rPr>
        <w:t>»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; </w:t>
      </w:r>
    </w:p>
    <w:p w14:paraId="7A341B0D" w14:textId="77777777" w:rsidR="0043062E" w:rsidRPr="00A44C32" w:rsidRDefault="0043062E" w:rsidP="00CC6E7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Принимали участие </w:t>
      </w:r>
      <w:r w:rsidR="00833ACB" w:rsidRPr="00A44C32">
        <w:rPr>
          <w:rFonts w:ascii="Times New Roman KZ" w:hAnsi="Times New Roman KZ" w:cs="Arial-BoldMT"/>
          <w:bCs/>
          <w:sz w:val="26"/>
          <w:szCs w:val="26"/>
        </w:rPr>
        <w:t xml:space="preserve">в </w:t>
      </w:r>
      <w:r w:rsidR="00833ACB" w:rsidRPr="00A44C32">
        <w:rPr>
          <w:rFonts w:ascii="Times New Roman KZ" w:hAnsi="Times New Roman KZ" w:cs="Arial-BoldMT"/>
          <w:bCs/>
          <w:sz w:val="26"/>
          <w:szCs w:val="26"/>
          <w:lang w:val="en-US"/>
        </w:rPr>
        <w:t>III</w:t>
      </w:r>
      <w:r w:rsidR="00833ACB" w:rsidRPr="00A44C32">
        <w:rPr>
          <w:rFonts w:ascii="Times New Roman KZ" w:hAnsi="Times New Roman KZ" w:cs="Arial-BoldMT"/>
          <w:bCs/>
          <w:sz w:val="26"/>
          <w:szCs w:val="26"/>
        </w:rPr>
        <w:t xml:space="preserve"> молодежной научно-технической конференции «Молодежь, наука, инновации»</w:t>
      </w:r>
      <w:r w:rsidRPr="00A44C32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3BFEB62A" w14:textId="77777777" w:rsidR="00230123" w:rsidRPr="00A44C32" w:rsidRDefault="00230123" w:rsidP="00D526F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>Организовыва</w:t>
      </w:r>
      <w:r w:rsidR="00D526FB" w:rsidRPr="00A44C32">
        <w:rPr>
          <w:rFonts w:ascii="Times New Roman KZ" w:hAnsi="Times New Roman KZ" w:cs="Arial-BoldMT"/>
          <w:bCs/>
          <w:sz w:val="26"/>
          <w:szCs w:val="26"/>
        </w:rPr>
        <w:t>ли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культурно-массовые мероприятия, а также принима</w:t>
      </w:r>
      <w:r w:rsidR="00D526FB" w:rsidRPr="00A44C32">
        <w:rPr>
          <w:rFonts w:ascii="Times New Roman KZ" w:hAnsi="Times New Roman KZ" w:cs="Arial-BoldMT"/>
          <w:bCs/>
          <w:sz w:val="26"/>
          <w:szCs w:val="26"/>
        </w:rPr>
        <w:t>ли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активное участие во всех мероприятиях, проводимых Обществом (спартакиады, корпоративные</w:t>
      </w:r>
      <w:r w:rsidR="00AC0E58" w:rsidRPr="00A44C32">
        <w:rPr>
          <w:rFonts w:ascii="Times New Roman KZ" w:hAnsi="Times New Roman KZ" w:cs="Arial-BoldMT"/>
          <w:bCs/>
          <w:sz w:val="26"/>
          <w:szCs w:val="26"/>
        </w:rPr>
        <w:t xml:space="preserve"> мероприятия</w:t>
      </w:r>
      <w:r w:rsidRPr="00A44C32">
        <w:rPr>
          <w:rFonts w:ascii="Times New Roman KZ" w:hAnsi="Times New Roman KZ" w:cs="Arial-BoldMT"/>
          <w:bCs/>
          <w:sz w:val="26"/>
          <w:szCs w:val="26"/>
        </w:rPr>
        <w:t>, семинары т.д.)</w:t>
      </w:r>
      <w:r w:rsidR="00935B3F" w:rsidRPr="00A44C32">
        <w:rPr>
          <w:rFonts w:ascii="Times New Roman KZ" w:hAnsi="Times New Roman KZ" w:cs="Arial-BoldMT"/>
          <w:bCs/>
          <w:sz w:val="26"/>
          <w:szCs w:val="26"/>
        </w:rPr>
        <w:t>,</w:t>
      </w:r>
      <w:r w:rsidR="002E5C79" w:rsidRPr="00A44C32">
        <w:rPr>
          <w:rFonts w:ascii="Times New Roman KZ" w:hAnsi="Times New Roman KZ" w:cs="Arial-BoldMT"/>
          <w:bCs/>
          <w:sz w:val="26"/>
          <w:szCs w:val="26"/>
        </w:rPr>
        <w:t xml:space="preserve"> администрацией </w:t>
      </w:r>
      <w:r w:rsidR="00063A86" w:rsidRPr="00A44C32">
        <w:rPr>
          <w:rFonts w:ascii="Times New Roman KZ" w:hAnsi="Times New Roman KZ" w:cs="Arial-BoldMT"/>
          <w:bCs/>
          <w:sz w:val="26"/>
          <w:szCs w:val="26"/>
        </w:rPr>
        <w:t xml:space="preserve">региона </w:t>
      </w:r>
      <w:r w:rsidR="00210D10" w:rsidRPr="00A44C32">
        <w:rPr>
          <w:rFonts w:ascii="Times New Roman KZ" w:hAnsi="Times New Roman KZ" w:cs="Arial-BoldMT"/>
          <w:bCs/>
          <w:sz w:val="26"/>
          <w:szCs w:val="26"/>
        </w:rPr>
        <w:br/>
      </w:r>
      <w:r w:rsidR="00063A86" w:rsidRPr="00A44C32">
        <w:rPr>
          <w:rFonts w:ascii="Times New Roman KZ" w:hAnsi="Times New Roman KZ" w:cs="Arial-BoldMT"/>
          <w:bCs/>
          <w:sz w:val="26"/>
          <w:szCs w:val="26"/>
        </w:rPr>
        <w:t>(г. Усть-Каменогорска и г. Курчатова)</w:t>
      </w:r>
      <w:r w:rsidR="00AB6364" w:rsidRPr="00A44C32">
        <w:rPr>
          <w:rFonts w:ascii="Times New Roman KZ" w:hAnsi="Times New Roman KZ" w:cs="Arial-BoldMT"/>
          <w:bCs/>
          <w:sz w:val="26"/>
          <w:szCs w:val="26"/>
        </w:rPr>
        <w:t xml:space="preserve"> и</w:t>
      </w:r>
      <w:r w:rsidR="00935B3F" w:rsidRPr="00A44C32">
        <w:rPr>
          <w:rFonts w:ascii="Times New Roman KZ" w:hAnsi="Times New Roman KZ" w:cs="Arial-BoldMT"/>
          <w:bCs/>
          <w:sz w:val="26"/>
          <w:szCs w:val="26"/>
        </w:rPr>
        <w:t xml:space="preserve"> партией «</w:t>
      </w:r>
      <w:proofErr w:type="spellStart"/>
      <w:r w:rsidR="00935B3F" w:rsidRPr="00A44C32">
        <w:rPr>
          <w:rFonts w:ascii="Times New Roman KZ" w:hAnsi="Times New Roman KZ" w:cs="Arial-BoldMT"/>
          <w:bCs/>
          <w:sz w:val="26"/>
          <w:szCs w:val="26"/>
          <w:lang w:val="en-US"/>
        </w:rPr>
        <w:t>Nur</w:t>
      </w:r>
      <w:proofErr w:type="spellEnd"/>
      <w:r w:rsidR="00935B3F" w:rsidRPr="00A44C32">
        <w:rPr>
          <w:rFonts w:ascii="Times New Roman KZ" w:hAnsi="Times New Roman KZ" w:cs="Arial-BoldMT"/>
          <w:bCs/>
          <w:sz w:val="26"/>
          <w:szCs w:val="26"/>
        </w:rPr>
        <w:t xml:space="preserve"> </w:t>
      </w:r>
      <w:proofErr w:type="spellStart"/>
      <w:r w:rsidR="00935B3F" w:rsidRPr="00A44C32">
        <w:rPr>
          <w:rFonts w:ascii="Times New Roman KZ" w:hAnsi="Times New Roman KZ" w:cs="Arial-BoldMT"/>
          <w:bCs/>
          <w:sz w:val="26"/>
          <w:szCs w:val="26"/>
          <w:lang w:val="en-US"/>
        </w:rPr>
        <w:t>Otan</w:t>
      </w:r>
      <w:proofErr w:type="spellEnd"/>
      <w:r w:rsidR="00935B3F" w:rsidRPr="00A44C32">
        <w:rPr>
          <w:rFonts w:ascii="Times New Roman KZ" w:hAnsi="Times New Roman KZ" w:cs="Arial-BoldMT"/>
          <w:bCs/>
          <w:sz w:val="26"/>
          <w:szCs w:val="26"/>
        </w:rPr>
        <w:t>»</w:t>
      </w:r>
      <w:r w:rsidR="00AB6364" w:rsidRPr="00A44C32"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359F3E27" w14:textId="77777777" w:rsidR="00230123" w:rsidRPr="00A44C32" w:rsidRDefault="00D526FB" w:rsidP="00D526F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Организовывали </w:t>
      </w:r>
      <w:r w:rsidR="00230123" w:rsidRPr="00A44C32">
        <w:rPr>
          <w:rFonts w:ascii="Times New Roman KZ" w:hAnsi="Times New Roman KZ" w:cs="Arial-BoldMT"/>
          <w:bCs/>
          <w:sz w:val="26"/>
          <w:szCs w:val="26"/>
        </w:rPr>
        <w:t>субботники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и благотворительные акции в детских домах.</w:t>
      </w:r>
    </w:p>
    <w:p w14:paraId="3920304A" w14:textId="77777777" w:rsidR="00D0644B" w:rsidRPr="00A44C32" w:rsidRDefault="00D0644B" w:rsidP="00D526FB">
      <w:pPr>
        <w:pStyle w:val="1"/>
        <w:numPr>
          <w:ilvl w:val="2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1" w:name="SUB30202"/>
      <w:bookmarkStart w:id="12" w:name="SUB30203"/>
      <w:bookmarkStart w:id="13" w:name="_Toc499219417"/>
      <w:bookmarkEnd w:id="11"/>
      <w:bookmarkEnd w:id="12"/>
      <w:r w:rsidRPr="00A44C32">
        <w:rPr>
          <w:rFonts w:ascii="Times New Roman KZ" w:hAnsi="Times New Roman KZ"/>
          <w:sz w:val="26"/>
          <w:szCs w:val="26"/>
        </w:rPr>
        <w:t xml:space="preserve">Проект «Внедрение целевой модели управления </w:t>
      </w:r>
      <w:r w:rsidR="007879F6" w:rsidRPr="00A44C32">
        <w:rPr>
          <w:rFonts w:ascii="Times New Roman KZ" w:hAnsi="Times New Roman KZ"/>
          <w:sz w:val="26"/>
          <w:szCs w:val="26"/>
        </w:rPr>
        <w:t>Персоналом</w:t>
      </w:r>
      <w:r w:rsidRPr="00A44C32">
        <w:rPr>
          <w:rFonts w:ascii="Times New Roman KZ" w:hAnsi="Times New Roman KZ"/>
          <w:sz w:val="26"/>
          <w:szCs w:val="26"/>
        </w:rPr>
        <w:t>»</w:t>
      </w:r>
      <w:bookmarkEnd w:id="13"/>
    </w:p>
    <w:p w14:paraId="22E963B9" w14:textId="77777777" w:rsidR="00733391" w:rsidRPr="00A44C32" w:rsidRDefault="00733391" w:rsidP="0073339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рамках Программы трансформации, реализуемой в АО «НАК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Казатомпром</w:t>
      </w:r>
      <w:proofErr w:type="spellEnd"/>
      <w:r w:rsidRPr="00A44C32">
        <w:rPr>
          <w:rFonts w:ascii="Times New Roman KZ" w:hAnsi="Times New Roman KZ"/>
          <w:sz w:val="26"/>
          <w:szCs w:val="26"/>
        </w:rPr>
        <w:t>», и реализации проекта КАР 17 «Целевая модель управления персоналом» в 201</w:t>
      </w:r>
      <w:r w:rsidR="00573478" w:rsidRPr="00A44C32">
        <w:rPr>
          <w:rFonts w:ascii="Times New Roman KZ" w:hAnsi="Times New Roman KZ"/>
          <w:sz w:val="26"/>
          <w:szCs w:val="26"/>
        </w:rPr>
        <w:t>9</w:t>
      </w:r>
      <w:r w:rsidRPr="00A44C32">
        <w:rPr>
          <w:rFonts w:ascii="Times New Roman KZ" w:hAnsi="Times New Roman KZ"/>
          <w:sz w:val="26"/>
          <w:szCs w:val="26"/>
        </w:rPr>
        <w:t xml:space="preserve"> году в Обществе актуализированы/разработаны следующие документы, регулирующие процессы в области управления персоналом:</w:t>
      </w:r>
    </w:p>
    <w:p w14:paraId="6EA365B4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Положение о практике обучающихся организаций образования в АО «УМЗ»;</w:t>
      </w:r>
    </w:p>
    <w:p w14:paraId="0D819EC2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Положение о смотрах-конкурсах профессионального мастерства среди рабочих АО «УМЗ»;</w:t>
      </w:r>
    </w:p>
    <w:p w14:paraId="40B42F66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Положение о Молодом специалисте и Молодом рабочем в АО «УМЗ»;</w:t>
      </w:r>
    </w:p>
    <w:p w14:paraId="5B8B3B5D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Положение об оплате труда и премировании работников АО «УМЗ»;</w:t>
      </w:r>
    </w:p>
    <w:p w14:paraId="07713A6D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Положение о должностных окладах работников АО «УМЗ»;</w:t>
      </w:r>
    </w:p>
    <w:p w14:paraId="1DDB20B2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Положение об оплате труда работников АО «УМЗ», занятых на тяжелых работах, работах с вредными и (или) опасными условиями труда; </w:t>
      </w:r>
    </w:p>
    <w:p w14:paraId="7A820FDF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Положение о порядке установления и оценки достижения ключевых показателей деятельности работников АО «УМЗ»;</w:t>
      </w:r>
    </w:p>
    <w:p w14:paraId="6AA7DB97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Положение о фонде руководителя подразделения АО «УМЗ»;</w:t>
      </w:r>
    </w:p>
    <w:p w14:paraId="44A01A2E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Положение о фонде Председателя Правления АО «УМЗ»;</w:t>
      </w:r>
    </w:p>
    <w:p w14:paraId="4D1926E2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Положение о вознаграждении за Идею;</w:t>
      </w:r>
    </w:p>
    <w:p w14:paraId="58F59394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Положение о надбавке за ученую степень.</w:t>
      </w:r>
    </w:p>
    <w:p w14:paraId="602B68AF" w14:textId="7FF73F3F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Положение о порядке определения и использования экономии ФЗП </w:t>
      </w:r>
      <w:r w:rsidR="008A7D3B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>АО «УМЗ»;</w:t>
      </w:r>
    </w:p>
    <w:p w14:paraId="7C5BEC32" w14:textId="77777777" w:rsidR="00573478" w:rsidRPr="00A44C32" w:rsidRDefault="00573478" w:rsidP="0057347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Положение об оказании материальной помощи к оплачиваемому ежегодному трудовому отпуску работникам АО «УМЗ».</w:t>
      </w:r>
    </w:p>
    <w:p w14:paraId="6D812635" w14:textId="55E5CDEB" w:rsidR="00733391" w:rsidRPr="00A44C32" w:rsidRDefault="00573478" w:rsidP="005734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целях повышения эффективности деятельности работников, определением требований к результатам работы, развития навыков, знаний и компетенций работников </w:t>
      </w:r>
      <w:r w:rsidR="00F427E7" w:rsidRPr="00A44C32">
        <w:rPr>
          <w:rFonts w:ascii="Times New Roman KZ" w:hAnsi="Times New Roman KZ"/>
          <w:sz w:val="26"/>
          <w:szCs w:val="26"/>
        </w:rPr>
        <w:t xml:space="preserve">для выполнения стратегических целей в соответствии с Положением об оценке деятельности персонала АО «УМЗ» в 2019 году </w:t>
      </w:r>
      <w:r w:rsidRPr="00A44C32">
        <w:rPr>
          <w:rFonts w:ascii="Times New Roman KZ" w:hAnsi="Times New Roman KZ"/>
          <w:sz w:val="26"/>
          <w:szCs w:val="26"/>
        </w:rPr>
        <w:t xml:space="preserve">302 работника центрального аппарата </w:t>
      </w:r>
      <w:r w:rsidR="00724875" w:rsidRPr="00A44C32">
        <w:rPr>
          <w:rFonts w:ascii="Times New Roman KZ" w:hAnsi="Times New Roman KZ"/>
          <w:sz w:val="26"/>
          <w:szCs w:val="26"/>
        </w:rPr>
        <w:t>Общества</w:t>
      </w:r>
      <w:r w:rsidRPr="00A44C32">
        <w:rPr>
          <w:rFonts w:ascii="Times New Roman KZ" w:hAnsi="Times New Roman KZ"/>
          <w:sz w:val="26"/>
          <w:szCs w:val="26"/>
        </w:rPr>
        <w:t xml:space="preserve"> прошли регулярную комплексную оценку деятельности по итогам за 2018 год. По результатам проведенной оценки всеми </w:t>
      </w:r>
      <w:r w:rsidRPr="00A44C32">
        <w:rPr>
          <w:rFonts w:ascii="Times New Roman KZ" w:hAnsi="Times New Roman KZ"/>
          <w:sz w:val="26"/>
          <w:szCs w:val="26"/>
        </w:rPr>
        <w:lastRenderedPageBreak/>
        <w:t>работниками были сформированы индивидуальные планы развития на 2019 год, включающие обучающие и развивающие мероприятия, направленные на повышение эффективности работника посредством развития его профессиональных навыков и компетенций.</w:t>
      </w:r>
    </w:p>
    <w:p w14:paraId="0EA3BCC3" w14:textId="77777777" w:rsidR="00210D10" w:rsidRPr="00A44C32" w:rsidRDefault="00210D10" w:rsidP="005734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3A8D41E8" w14:textId="77777777" w:rsidR="00525B28" w:rsidRPr="00A44C32" w:rsidRDefault="00525B28" w:rsidP="00D526FB">
      <w:pPr>
        <w:pStyle w:val="1"/>
        <w:numPr>
          <w:ilvl w:val="1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4" w:name="_Toc499219418"/>
      <w:r w:rsidRPr="00A44C32">
        <w:rPr>
          <w:rFonts w:ascii="Times New Roman KZ" w:hAnsi="Times New Roman KZ"/>
          <w:sz w:val="26"/>
          <w:szCs w:val="26"/>
        </w:rPr>
        <w:t xml:space="preserve">Обеспечение социального спокойствия в </w:t>
      </w:r>
      <w:r w:rsidR="00344ECC" w:rsidRPr="00A44C32">
        <w:rPr>
          <w:rFonts w:ascii="Times New Roman KZ" w:hAnsi="Times New Roman KZ"/>
          <w:sz w:val="26"/>
          <w:szCs w:val="26"/>
        </w:rPr>
        <w:t>Обществе</w:t>
      </w:r>
      <w:bookmarkEnd w:id="14"/>
    </w:p>
    <w:p w14:paraId="58263C8B" w14:textId="77777777" w:rsidR="00B945FD" w:rsidRPr="00A44C32" w:rsidRDefault="00C12999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Общество уделяет особое внимание проведению различных мер по недопущению конфликтных ситуаций и трудовых споров среди </w:t>
      </w:r>
      <w:r w:rsidR="006D0057" w:rsidRPr="00A44C32">
        <w:rPr>
          <w:rFonts w:ascii="Times New Roman KZ" w:hAnsi="Times New Roman KZ"/>
          <w:sz w:val="26"/>
          <w:szCs w:val="26"/>
        </w:rPr>
        <w:t>р</w:t>
      </w:r>
      <w:r w:rsidR="002E5C79" w:rsidRPr="00A44C32">
        <w:rPr>
          <w:rFonts w:ascii="Times New Roman KZ" w:hAnsi="Times New Roman KZ"/>
          <w:sz w:val="26"/>
          <w:szCs w:val="26"/>
        </w:rPr>
        <w:t>аботников.</w:t>
      </w:r>
    </w:p>
    <w:p w14:paraId="4DED837A" w14:textId="77777777" w:rsidR="00F21B21" w:rsidRPr="00A44C32" w:rsidRDefault="00F21B21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Существующие в </w:t>
      </w:r>
      <w:r w:rsidR="00B945FD" w:rsidRPr="00A44C32">
        <w:rPr>
          <w:rFonts w:ascii="Times New Roman KZ" w:hAnsi="Times New Roman KZ"/>
          <w:sz w:val="26"/>
          <w:szCs w:val="26"/>
        </w:rPr>
        <w:t>Обществе</w:t>
      </w:r>
      <w:r w:rsidRPr="00A44C32">
        <w:rPr>
          <w:rFonts w:ascii="Times New Roman KZ" w:hAnsi="Times New Roman KZ"/>
          <w:sz w:val="26"/>
          <w:szCs w:val="26"/>
        </w:rPr>
        <w:t xml:space="preserve"> ресурсы для разрешения конфликтных ситуаций дополняются наличием </w:t>
      </w:r>
      <w:r w:rsidR="00B945FD" w:rsidRPr="00A44C32">
        <w:rPr>
          <w:rFonts w:ascii="Times New Roman KZ" w:hAnsi="Times New Roman KZ"/>
          <w:sz w:val="26"/>
          <w:szCs w:val="26"/>
        </w:rPr>
        <w:t xml:space="preserve">медиаторов </w:t>
      </w:r>
      <w:r w:rsidRPr="00A44C32">
        <w:rPr>
          <w:rFonts w:ascii="Times New Roman KZ" w:hAnsi="Times New Roman KZ"/>
          <w:sz w:val="26"/>
          <w:szCs w:val="26"/>
        </w:rPr>
        <w:t>и деятельностью Омбудсмена.</w:t>
      </w:r>
    </w:p>
    <w:p w14:paraId="2BD9B723" w14:textId="77777777" w:rsidR="00605FA5" w:rsidRPr="00A44C32" w:rsidRDefault="00605FA5" w:rsidP="00605FA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Список медиаторов опубликован на Корпоративном портале.</w:t>
      </w:r>
    </w:p>
    <w:p w14:paraId="5A538F0F" w14:textId="77777777" w:rsidR="009A556A" w:rsidRPr="00A44C32" w:rsidRDefault="00981803" w:rsidP="009A556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целях соблюдения принципов деловой этики и оптимального регулирования социально-трудовых споров решением Совета директоров Общества (№47 </w:t>
      </w:r>
      <w:r w:rsidR="00883A1D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 xml:space="preserve">от 05.12.2016 г.) назначен омбудсмен Общества. </w:t>
      </w:r>
      <w:r w:rsidR="009A556A" w:rsidRPr="00A44C32">
        <w:rPr>
          <w:rFonts w:ascii="Times New Roman KZ" w:hAnsi="Times New Roman KZ"/>
          <w:sz w:val="26"/>
          <w:szCs w:val="26"/>
        </w:rPr>
        <w:t xml:space="preserve">В 2019 году омбудсмен Общества прошел обучение на тренинге по теме «Корпоративный омбудсмен» в </w:t>
      </w:r>
      <w:r w:rsidR="009A556A" w:rsidRPr="00A44C32">
        <w:rPr>
          <w:rFonts w:ascii="Times New Roman KZ" w:hAnsi="Times New Roman KZ"/>
          <w:sz w:val="26"/>
          <w:szCs w:val="26"/>
        </w:rPr>
        <w:br/>
        <w:t>ЧУ «Казахстанский центр медиации».</w:t>
      </w:r>
    </w:p>
    <w:p w14:paraId="52A40804" w14:textId="77777777" w:rsidR="003E30C6" w:rsidRPr="00A44C32" w:rsidRDefault="00CC73D8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На информационных стендах Общества размещена и</w:t>
      </w:r>
      <w:r w:rsidR="00981803" w:rsidRPr="00A44C32">
        <w:rPr>
          <w:rFonts w:ascii="Times New Roman KZ" w:hAnsi="Times New Roman KZ"/>
          <w:sz w:val="26"/>
          <w:szCs w:val="26"/>
        </w:rPr>
        <w:t>нформация об омбудсмене с указанием контактных телефонов и адреса электронной почты.</w:t>
      </w:r>
    </w:p>
    <w:p w14:paraId="79D46BEC" w14:textId="77777777" w:rsidR="009A556A" w:rsidRPr="00A44C32" w:rsidRDefault="009A556A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653D4135" w14:textId="77777777" w:rsidR="009555E6" w:rsidRPr="00A44C32" w:rsidRDefault="009555E6" w:rsidP="00D526FB">
      <w:pPr>
        <w:pStyle w:val="1"/>
        <w:numPr>
          <w:ilvl w:val="1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5" w:name="_Toc499219422"/>
      <w:r w:rsidRPr="00A44C32">
        <w:rPr>
          <w:rFonts w:ascii="Times New Roman KZ" w:hAnsi="Times New Roman KZ"/>
          <w:sz w:val="26"/>
          <w:szCs w:val="26"/>
        </w:rPr>
        <w:t>Противодействие коррупции и мошенничеству, урегулирование корпоративных конфликтов и конфликта интересов</w:t>
      </w:r>
      <w:bookmarkEnd w:id="15"/>
    </w:p>
    <w:p w14:paraId="79FB6D7C" w14:textId="77777777" w:rsidR="00FD4863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Основные направления деятельности Общества и общие правила антикоррупционного поведения должностных лиц и работников регулировались «Политикой АО «УМЗ» по противодействию коррупции и мошенничеству». Принципы и положения указанной Политики доведены до персонала через корпоративный портал Общества, а также руководителями подразделений.  Регулярно проводились её анализ и актуализация. 26.06.2019г. и 24.10.2019г. в указанный документ были внесены необходимые корректировки и изменения. </w:t>
      </w:r>
    </w:p>
    <w:p w14:paraId="3DA42914" w14:textId="77777777" w:rsidR="00FD4863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Для эффективности борьбы с рисками, адекватного противодействия правонарушениям </w:t>
      </w:r>
      <w:r w:rsidR="00210D10" w:rsidRPr="00A44C32">
        <w:rPr>
          <w:rFonts w:ascii="Times New Roman KZ" w:hAnsi="Times New Roman KZ"/>
          <w:sz w:val="26"/>
          <w:szCs w:val="26"/>
        </w:rPr>
        <w:t xml:space="preserve">в Обществе </w:t>
      </w:r>
      <w:r w:rsidRPr="00A44C32">
        <w:rPr>
          <w:rFonts w:ascii="Times New Roman KZ" w:hAnsi="Times New Roman KZ"/>
          <w:sz w:val="26"/>
          <w:szCs w:val="26"/>
        </w:rPr>
        <w:t>применялась «Политика конфиденциального сообщения о возможных или известных фактах мошенничества, нарушениях процедур внутреннего контроля и других стандартов АО «НАК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Казатомпром</w:t>
      </w:r>
      <w:proofErr w:type="spellEnd"/>
      <w:r w:rsidRPr="00A44C32">
        <w:rPr>
          <w:rFonts w:ascii="Times New Roman KZ" w:hAnsi="Times New Roman KZ"/>
          <w:sz w:val="26"/>
          <w:szCs w:val="26"/>
        </w:rPr>
        <w:t>»</w:t>
      </w:r>
      <w:r w:rsidR="00210D10" w:rsidRPr="00A44C32">
        <w:rPr>
          <w:rFonts w:ascii="Times New Roman KZ" w:hAnsi="Times New Roman KZ"/>
          <w:sz w:val="26"/>
          <w:szCs w:val="26"/>
        </w:rPr>
        <w:t>.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</w:p>
    <w:p w14:paraId="5DC8C7FE" w14:textId="77777777" w:rsidR="00FD4863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Разработан и реализуется «План мероприятий по минимизации рисков коррупции АО «УМЗ», утвержденный Совет</w:t>
      </w:r>
      <w:r w:rsidR="00210D10" w:rsidRPr="00A44C32">
        <w:rPr>
          <w:rFonts w:ascii="Times New Roman KZ" w:hAnsi="Times New Roman KZ"/>
          <w:sz w:val="26"/>
          <w:szCs w:val="26"/>
        </w:rPr>
        <w:t>ом</w:t>
      </w:r>
      <w:r w:rsidRPr="00A44C32">
        <w:rPr>
          <w:rFonts w:ascii="Times New Roman KZ" w:hAnsi="Times New Roman KZ"/>
          <w:sz w:val="26"/>
          <w:szCs w:val="26"/>
        </w:rPr>
        <w:t xml:space="preserve"> директоров Общества </w:t>
      </w:r>
      <w:r w:rsidR="00210D10" w:rsidRPr="00A44C32">
        <w:rPr>
          <w:rFonts w:ascii="Times New Roman KZ" w:hAnsi="Times New Roman KZ"/>
          <w:sz w:val="26"/>
          <w:szCs w:val="26"/>
        </w:rPr>
        <w:t xml:space="preserve">(Протокол </w:t>
      </w:r>
      <w:r w:rsidR="00210D10" w:rsidRPr="00A44C32">
        <w:rPr>
          <w:rFonts w:ascii="Times New Roman KZ" w:hAnsi="Times New Roman KZ"/>
          <w:sz w:val="26"/>
          <w:szCs w:val="26"/>
        </w:rPr>
        <w:br/>
        <w:t xml:space="preserve">№ </w:t>
      </w:r>
      <w:r w:rsidRPr="00A44C32">
        <w:rPr>
          <w:rFonts w:ascii="Times New Roman KZ" w:hAnsi="Times New Roman KZ"/>
          <w:sz w:val="26"/>
          <w:szCs w:val="26"/>
        </w:rPr>
        <w:t>15 от 16.09.2019</w:t>
      </w:r>
      <w:r w:rsidR="00CD3A5E" w:rsidRPr="00A44C32">
        <w:rPr>
          <w:rFonts w:ascii="Times New Roman KZ" w:hAnsi="Times New Roman KZ"/>
          <w:sz w:val="26"/>
          <w:szCs w:val="26"/>
        </w:rPr>
        <w:t xml:space="preserve"> </w:t>
      </w:r>
      <w:r w:rsidRPr="00A44C32">
        <w:rPr>
          <w:rFonts w:ascii="Times New Roman KZ" w:hAnsi="Times New Roman KZ"/>
          <w:sz w:val="26"/>
          <w:szCs w:val="26"/>
        </w:rPr>
        <w:t>г.</w:t>
      </w:r>
      <w:r w:rsidR="00CD3A5E" w:rsidRPr="00A44C32">
        <w:rPr>
          <w:rFonts w:ascii="Times New Roman KZ" w:hAnsi="Times New Roman KZ"/>
          <w:sz w:val="26"/>
          <w:szCs w:val="26"/>
        </w:rPr>
        <w:t>).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</w:p>
    <w:p w14:paraId="7AAD5268" w14:textId="77777777" w:rsidR="00FD4863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На информационных стендах, на внутреннем и внешнем корпоративных веб-сайтах Общества размещена информация о способах обращения и контактах «горячей линии» внешней независимой организации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Deloitte</w:t>
      </w:r>
      <w:proofErr w:type="spellEnd"/>
      <w:r w:rsidRPr="00A44C32">
        <w:rPr>
          <w:rFonts w:ascii="Times New Roman KZ" w:hAnsi="Times New Roman KZ"/>
          <w:sz w:val="26"/>
          <w:szCs w:val="26"/>
        </w:rPr>
        <w:t>, предоставляющей услуги горячей линии на трех языках, для возможности получения от работников Общества и заинтересованных лиц информации о фактах коррупции, мошенничества, нарушениях норм корпоративной этики, а также о неправомерных действиях должностных лиц Общества.</w:t>
      </w:r>
    </w:p>
    <w:p w14:paraId="663F58A3" w14:textId="77777777" w:rsidR="00FD4863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29.03.2019г. проведена информационно-профилактическая встреча работников Общества с руководством Департамента Агентства РК по делам государственной службы и противодействию коррупции по ВКО. </w:t>
      </w:r>
    </w:p>
    <w:p w14:paraId="273864F8" w14:textId="77777777" w:rsidR="00FD4863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28.05.2019 проведена встреча представителей трудовых коллективов Общества с представителями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акимата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г. Усть-Каменогорска, Управления по делам </w:t>
      </w:r>
      <w:r w:rsidRPr="00A44C32">
        <w:rPr>
          <w:rFonts w:ascii="Times New Roman KZ" w:hAnsi="Times New Roman KZ"/>
          <w:sz w:val="26"/>
          <w:szCs w:val="26"/>
        </w:rPr>
        <w:lastRenderedPageBreak/>
        <w:t>религий ВКО и Департамента КНБ РК по ВКО на тему: «Противодействие религиозному экстремизму, коррупции и терроризму».</w:t>
      </w:r>
    </w:p>
    <w:p w14:paraId="39864C52" w14:textId="77777777" w:rsidR="00FD4863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19.12.2019г. и 20.12.2019г. проведено три информационно-профилактических встречи трудовых коллективов основных производств Общества со специалистами в области противодействия кражам и мошенничеству </w:t>
      </w:r>
      <w:r w:rsidR="00210D10" w:rsidRPr="00A44C32">
        <w:rPr>
          <w:rFonts w:ascii="Times New Roman KZ" w:hAnsi="Times New Roman KZ"/>
          <w:sz w:val="26"/>
          <w:szCs w:val="26"/>
        </w:rPr>
        <w:t xml:space="preserve">Департамента </w:t>
      </w:r>
      <w:r w:rsidRPr="00A44C32">
        <w:rPr>
          <w:rFonts w:ascii="Times New Roman KZ" w:hAnsi="Times New Roman KZ"/>
          <w:sz w:val="26"/>
          <w:szCs w:val="26"/>
        </w:rPr>
        <w:t>КНБ по ВКО</w:t>
      </w:r>
      <w:r w:rsidR="00210D10" w:rsidRPr="00A44C32">
        <w:rPr>
          <w:rFonts w:ascii="Times New Roman KZ" w:hAnsi="Times New Roman KZ"/>
          <w:sz w:val="26"/>
          <w:szCs w:val="26"/>
        </w:rPr>
        <w:t xml:space="preserve"> и Управления полиции по </w:t>
      </w:r>
      <w:r w:rsidRPr="00A44C32">
        <w:rPr>
          <w:rFonts w:ascii="Times New Roman KZ" w:hAnsi="Times New Roman KZ"/>
          <w:sz w:val="26"/>
          <w:szCs w:val="26"/>
        </w:rPr>
        <w:t>г. Усть-Каменогорск</w:t>
      </w:r>
      <w:r w:rsidR="00210D10" w:rsidRPr="00A44C32">
        <w:rPr>
          <w:rFonts w:ascii="Times New Roman KZ" w:hAnsi="Times New Roman KZ"/>
          <w:sz w:val="26"/>
          <w:szCs w:val="26"/>
        </w:rPr>
        <w:t>у</w:t>
      </w:r>
      <w:r w:rsidRPr="00A44C32">
        <w:rPr>
          <w:rFonts w:ascii="Times New Roman KZ" w:hAnsi="Times New Roman KZ"/>
          <w:sz w:val="26"/>
          <w:szCs w:val="26"/>
        </w:rPr>
        <w:t>.</w:t>
      </w:r>
    </w:p>
    <w:p w14:paraId="702AB18A" w14:textId="77777777" w:rsidR="00FD4863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октябре 2019 года совместно с представителями службы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комплаенс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Pr="00A44C32">
        <w:rPr>
          <w:rFonts w:ascii="Times New Roman KZ" w:hAnsi="Times New Roman KZ"/>
          <w:sz w:val="26"/>
          <w:szCs w:val="26"/>
        </w:rPr>
        <w:br/>
        <w:t>АО «НАК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Казатомпром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» организован и проведен семинар для руководящего состава Общества по вопросам раскрытия информации и общим вопросам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комплаенс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, в том числе по предупреждению фактов коррупции. </w:t>
      </w:r>
    </w:p>
    <w:p w14:paraId="30E9ED7A" w14:textId="77777777" w:rsidR="00FD4863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 целью оценки правоприменительной практики в сфере противодействия коррупции, согласно требованиям Закона РК</w:t>
      </w:r>
      <w:r w:rsidR="00210D10" w:rsidRPr="00A44C32">
        <w:rPr>
          <w:rFonts w:ascii="Times New Roman KZ" w:hAnsi="Times New Roman KZ"/>
          <w:sz w:val="26"/>
          <w:szCs w:val="26"/>
        </w:rPr>
        <w:t xml:space="preserve"> №410-V</w:t>
      </w:r>
      <w:r w:rsidRPr="00A44C32">
        <w:rPr>
          <w:rFonts w:ascii="Times New Roman KZ" w:hAnsi="Times New Roman KZ"/>
          <w:sz w:val="26"/>
          <w:szCs w:val="26"/>
        </w:rPr>
        <w:t xml:space="preserve"> «О противодействии коррупции» от 18.11.2015г., осуществлялся антикоррупционный мониторинг Общества как субъекта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квазигосударственного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сектора. В результате мониторинга сделан вывод об отсутствии фактов наступления коррупционных рисков (коррупционных правонарушений), о высоком уровне антикоррупционной культуры и эффективности действующей Политики Общества. Работники охотно воспринимают и положительно оценивают проводимые антикоррупционные мероприятия. Признаков недовольства и социального напряжения не выявлено.</w:t>
      </w:r>
    </w:p>
    <w:p w14:paraId="19481BFE" w14:textId="77777777" w:rsidR="00FD4863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связи с отсутствием реализованных коррупционных рисков, основания для проведения внешнего, либо внутреннего антикоррупционного анализа отсутствуют.</w:t>
      </w:r>
    </w:p>
    <w:p w14:paraId="7E669B5D" w14:textId="77777777" w:rsidR="00D729D0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Для минимизации возможности причинения материального ущерба, возникновения коррупционных рисков, а также защиты деловой репутации Общества как субъекта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квазигосударственного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сектора осуществлялся контроль процедур закупок в порядке, предусмотренном И.19.0009-16 «Порядок проверки потенциального поставщика».</w:t>
      </w:r>
    </w:p>
    <w:p w14:paraId="4163328D" w14:textId="77777777" w:rsidR="00FD4863" w:rsidRPr="00A44C32" w:rsidRDefault="00FD4863" w:rsidP="00FD48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15971721" w14:textId="77777777" w:rsidR="00336CA5" w:rsidRPr="00A44C32" w:rsidRDefault="006E6702" w:rsidP="000D3660">
      <w:pPr>
        <w:pStyle w:val="1"/>
        <w:numPr>
          <w:ilvl w:val="0"/>
          <w:numId w:val="30"/>
        </w:numPr>
        <w:spacing w:before="0" w:after="0" w:line="240" w:lineRule="auto"/>
        <w:ind w:right="-1" w:hanging="11"/>
        <w:jc w:val="both"/>
        <w:rPr>
          <w:rFonts w:ascii="Times New Roman KZ" w:hAnsi="Times New Roman KZ"/>
          <w:sz w:val="26"/>
          <w:szCs w:val="26"/>
        </w:rPr>
      </w:pPr>
      <w:bookmarkStart w:id="16" w:name="_Toc499219423"/>
      <w:r w:rsidRPr="00A44C32">
        <w:rPr>
          <w:rFonts w:ascii="Times New Roman KZ" w:hAnsi="Times New Roman KZ"/>
          <w:sz w:val="26"/>
          <w:szCs w:val="26"/>
        </w:rPr>
        <w:t xml:space="preserve">Мероприятия по охране труда и защите </w:t>
      </w:r>
      <w:r w:rsidR="007468F5" w:rsidRPr="00A44C32">
        <w:rPr>
          <w:rFonts w:ascii="Times New Roman KZ" w:hAnsi="Times New Roman KZ"/>
          <w:sz w:val="26"/>
          <w:szCs w:val="26"/>
        </w:rPr>
        <w:t>окружающ</w:t>
      </w:r>
      <w:r w:rsidR="00C8434B" w:rsidRPr="00A44C32">
        <w:rPr>
          <w:rFonts w:ascii="Times New Roman KZ" w:hAnsi="Times New Roman KZ"/>
          <w:sz w:val="26"/>
          <w:szCs w:val="26"/>
        </w:rPr>
        <w:t xml:space="preserve">ей </w:t>
      </w:r>
      <w:r w:rsidRPr="00A44C32">
        <w:rPr>
          <w:rFonts w:ascii="Times New Roman KZ" w:hAnsi="Times New Roman KZ"/>
          <w:sz w:val="26"/>
          <w:szCs w:val="26"/>
        </w:rPr>
        <w:t>среды</w:t>
      </w:r>
      <w:bookmarkEnd w:id="16"/>
      <w:r w:rsidRPr="00A44C32">
        <w:rPr>
          <w:rFonts w:ascii="Times New Roman KZ" w:hAnsi="Times New Roman KZ"/>
          <w:sz w:val="26"/>
          <w:szCs w:val="26"/>
        </w:rPr>
        <w:t xml:space="preserve"> </w:t>
      </w:r>
    </w:p>
    <w:p w14:paraId="605F008A" w14:textId="77777777" w:rsidR="00FD4863" w:rsidRPr="00A44C32" w:rsidRDefault="00FD4863" w:rsidP="00FD486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Общество всецело осознает свою ответственность за обеспечение безаварийной производственной деятельности, безопасных условий труда работников и сохранение здоровья населения, проживающего в регионе присутствия.</w:t>
      </w:r>
    </w:p>
    <w:p w14:paraId="37A486C6" w14:textId="77777777" w:rsidR="00FD4863" w:rsidRPr="00A44C32" w:rsidRDefault="00FD4863" w:rsidP="00FD486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Обществе внедрена интегрированная система менеджмента, соответствующая требованиям международных стандартов IS0-14001 (система менеджмента окружающей среды), ISO 9001 (система менеджмента качества), и BS OHSAS 18001 (система менеджмента охраны здоровья и обеспечения безопасности труда). В соответствии с этой системой в Обществе организована работа по соблюдению требований законодательства Республики Казахстан в области охраны труда и окружающей среды, радиационной и ядерной безопасности.</w:t>
      </w:r>
    </w:p>
    <w:p w14:paraId="3DD32F33" w14:textId="77777777" w:rsidR="00C31436" w:rsidRPr="00A44C32" w:rsidRDefault="00FD4863" w:rsidP="00FD486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2019 году в Обществе прошёл наблюдательный аудит ООО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Интерсертифика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ТЮФ» совместно с ТЮФ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Тюринген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, который подтвердил соответствие системы менеджмента Общества требованиям стандартов </w:t>
      </w:r>
      <w:r w:rsidRPr="00A44C32">
        <w:rPr>
          <w:rFonts w:ascii="Times New Roman KZ" w:hAnsi="Times New Roman KZ"/>
          <w:sz w:val="26"/>
          <w:szCs w:val="26"/>
          <w:lang w:val="en-US"/>
        </w:rPr>
        <w:t>ISO</w:t>
      </w:r>
      <w:r w:rsidRPr="00A44C32">
        <w:rPr>
          <w:rFonts w:ascii="Times New Roman KZ" w:hAnsi="Times New Roman KZ"/>
          <w:sz w:val="26"/>
          <w:szCs w:val="26"/>
        </w:rPr>
        <w:t xml:space="preserve"> 9001, </w:t>
      </w:r>
      <w:r w:rsidRPr="00A44C32">
        <w:rPr>
          <w:rFonts w:ascii="Times New Roman KZ" w:hAnsi="Times New Roman KZ"/>
          <w:sz w:val="26"/>
          <w:szCs w:val="26"/>
          <w:lang w:val="en-US"/>
        </w:rPr>
        <w:t>ISO</w:t>
      </w:r>
      <w:r w:rsidRPr="00A44C32">
        <w:rPr>
          <w:rFonts w:ascii="Times New Roman KZ" w:hAnsi="Times New Roman KZ"/>
          <w:sz w:val="26"/>
          <w:szCs w:val="26"/>
        </w:rPr>
        <w:t xml:space="preserve"> 14001 и </w:t>
      </w:r>
      <w:r w:rsidRPr="00A44C32">
        <w:rPr>
          <w:rFonts w:ascii="Times New Roman KZ" w:hAnsi="Times New Roman KZ"/>
          <w:sz w:val="26"/>
          <w:szCs w:val="26"/>
          <w:lang w:val="en-US"/>
        </w:rPr>
        <w:t>BS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Pr="00A44C32">
        <w:rPr>
          <w:rFonts w:ascii="Times New Roman KZ" w:hAnsi="Times New Roman KZ"/>
          <w:sz w:val="26"/>
          <w:szCs w:val="26"/>
          <w:lang w:val="en-US"/>
        </w:rPr>
        <w:t>OHSAS</w:t>
      </w:r>
      <w:r w:rsidRPr="00A44C32">
        <w:rPr>
          <w:rFonts w:ascii="Times New Roman KZ" w:hAnsi="Times New Roman KZ"/>
          <w:sz w:val="26"/>
          <w:szCs w:val="26"/>
        </w:rPr>
        <w:t xml:space="preserve"> 18001.</w:t>
      </w:r>
    </w:p>
    <w:p w14:paraId="69C68620" w14:textId="77777777" w:rsidR="00336CA5" w:rsidRPr="00A44C32" w:rsidRDefault="00C26618" w:rsidP="00D526FB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2.1.</w:t>
      </w:r>
      <w:r w:rsidR="006E6702" w:rsidRPr="00A44C32">
        <w:rPr>
          <w:rFonts w:ascii="Times New Roman KZ" w:hAnsi="Times New Roman KZ"/>
          <w:sz w:val="26"/>
          <w:szCs w:val="26"/>
        </w:rPr>
        <w:t xml:space="preserve"> </w:t>
      </w:r>
      <w:bookmarkStart w:id="17" w:name="_Toc499219424"/>
      <w:r w:rsidR="006E6702" w:rsidRPr="00A44C32">
        <w:rPr>
          <w:rFonts w:ascii="Times New Roman KZ" w:hAnsi="Times New Roman KZ"/>
          <w:sz w:val="26"/>
          <w:szCs w:val="26"/>
        </w:rPr>
        <w:t xml:space="preserve">Охрана и обеспечение </w:t>
      </w:r>
      <w:r w:rsidR="00047E49" w:rsidRPr="00A44C32">
        <w:rPr>
          <w:rFonts w:ascii="Times New Roman KZ" w:hAnsi="Times New Roman KZ"/>
          <w:sz w:val="26"/>
          <w:szCs w:val="26"/>
        </w:rPr>
        <w:t xml:space="preserve">безопасных </w:t>
      </w:r>
      <w:r w:rsidR="006E6702" w:rsidRPr="00A44C32">
        <w:rPr>
          <w:rFonts w:ascii="Times New Roman KZ" w:hAnsi="Times New Roman KZ"/>
          <w:sz w:val="26"/>
          <w:szCs w:val="26"/>
        </w:rPr>
        <w:t>условий труда</w:t>
      </w:r>
      <w:bookmarkEnd w:id="17"/>
      <w:r w:rsidR="006E6702" w:rsidRPr="00A44C32">
        <w:rPr>
          <w:rFonts w:ascii="Times New Roman KZ" w:hAnsi="Times New Roman KZ"/>
          <w:sz w:val="26"/>
          <w:szCs w:val="26"/>
        </w:rPr>
        <w:t xml:space="preserve">  </w:t>
      </w:r>
    </w:p>
    <w:p w14:paraId="00146839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2019 году система менеджмента охраны здоровья и обеспечения безопасности труда осуществлялась в соответствии с законами Республики Казахстан, нормативными и техническими актами, приказами, распоряжениями </w:t>
      </w:r>
      <w:r w:rsidRPr="00A44C32">
        <w:rPr>
          <w:rFonts w:ascii="Times New Roman KZ" w:hAnsi="Times New Roman KZ"/>
          <w:sz w:val="26"/>
          <w:szCs w:val="26"/>
        </w:rPr>
        <w:lastRenderedPageBreak/>
        <w:t xml:space="preserve">Общества, требованиями международного стандарта OHSAS 18001, указаниями и рекомендациями Единственного акционера, регламентирующими требования безопасности на производстве. </w:t>
      </w:r>
    </w:p>
    <w:p w14:paraId="29EF0A15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Первостепенное значение Обществом уделялось вопросам финансирования мероприятий по улучшению условий, охраны труда и санитарно-оздоровительных мероприятий. Для этих целей в Обществе был разработан и 24.12.2018 г.  утверждён Председателем Правления «Комплексный план улучшения условий, охраны труда и санитарно-оздоровительных мероприятий на 2019 год» (далее – Комплексный план).</w:t>
      </w:r>
    </w:p>
    <w:p w14:paraId="52628406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По Комплексному плану выполнено 136 мероприятий, на что израсходовано </w:t>
      </w:r>
      <w:r w:rsidR="00210D10" w:rsidRPr="00A44C32">
        <w:rPr>
          <w:rFonts w:ascii="Times New Roman KZ" w:hAnsi="Times New Roman KZ"/>
          <w:sz w:val="26"/>
          <w:szCs w:val="26"/>
        </w:rPr>
        <w:t>143 млн</w:t>
      </w:r>
      <w:r w:rsidRPr="00A44C32">
        <w:rPr>
          <w:rFonts w:ascii="Times New Roman KZ" w:hAnsi="Times New Roman KZ"/>
          <w:sz w:val="26"/>
          <w:szCs w:val="26"/>
        </w:rPr>
        <w:t>. тенге, в том числе:</w:t>
      </w:r>
    </w:p>
    <w:p w14:paraId="286FAABB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- на улучшение условий труда 93 мероприятия, при этом улучшены условия труда 2651 работнику, израсходовано 79</w:t>
      </w:r>
      <w:r w:rsidR="00210D10" w:rsidRPr="00A44C32">
        <w:rPr>
          <w:rFonts w:ascii="Times New Roman KZ" w:hAnsi="Times New Roman KZ"/>
          <w:sz w:val="26"/>
          <w:szCs w:val="26"/>
        </w:rPr>
        <w:t>,7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210D10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>. тенге;</w:t>
      </w:r>
    </w:p>
    <w:p w14:paraId="5EF58586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- на снижение вероятности травматизма 34 мероприятия, при этом снижена вероятность травматизма 446 работникам, израсходовано 2</w:t>
      </w:r>
      <w:r w:rsidR="00210D10" w:rsidRPr="00A44C32">
        <w:rPr>
          <w:rFonts w:ascii="Times New Roman KZ" w:hAnsi="Times New Roman KZ"/>
          <w:sz w:val="26"/>
          <w:szCs w:val="26"/>
        </w:rPr>
        <w:t>,9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210D10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>. тенге;</w:t>
      </w:r>
    </w:p>
    <w:p w14:paraId="0C104B5C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- на снижение общей заболеваемости 5 мероприятий, при этом снижена вероятность заболеваемости для 39 работников, израсходовано 1</w:t>
      </w:r>
      <w:r w:rsidR="00210D10" w:rsidRPr="00A44C32">
        <w:rPr>
          <w:rFonts w:ascii="Times New Roman KZ" w:hAnsi="Times New Roman KZ"/>
          <w:sz w:val="26"/>
          <w:szCs w:val="26"/>
        </w:rPr>
        <w:t>,5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210D10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>. тенге;</w:t>
      </w:r>
    </w:p>
    <w:p w14:paraId="6827CE8D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-  на снижение вероятности аварий 4 мероприятия, при этом снижена вероятность аварий для 165 работников, израсходовано 58</w:t>
      </w:r>
      <w:r w:rsidR="00210D10" w:rsidRPr="00A44C32">
        <w:rPr>
          <w:rFonts w:ascii="Times New Roman KZ" w:hAnsi="Times New Roman KZ"/>
          <w:sz w:val="26"/>
          <w:szCs w:val="26"/>
        </w:rPr>
        <w:t>,9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210D10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>. тенге.</w:t>
      </w:r>
    </w:p>
    <w:p w14:paraId="5A2BF806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Обществе созданы надлежащие санитарно-бытовые условия – душевые, сушилки, гардеробные, умывальные, туалеты, комнаты для приема пищи, которые оснащены необходимой бытовой техникой.</w:t>
      </w:r>
    </w:p>
    <w:p w14:paraId="63D6E13C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2019 году работники были обеспечены качественной спецодеждой и средствами индивидуальной защиты в полном объёме.</w:t>
      </w:r>
    </w:p>
    <w:p w14:paraId="458B9995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Проводился постоянный контроль за обеспечением работников спецодеждой,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спецобувью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и другими средствами индивидуальной защиты. В подразделениях на постоянной основе проводилась инвентаризация состояния спецодежды, её отбраковка, контроль за соответствием сроков использования нормам бесплатной выдачи спецодежды и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спецобуви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за счёт средств работодателя.</w:t>
      </w:r>
    </w:p>
    <w:p w14:paraId="178FBA5B" w14:textId="52B6761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Затраты на охрану труда составили 1</w:t>
      </w:r>
      <w:r w:rsidR="00210D10" w:rsidRPr="00A44C32">
        <w:rPr>
          <w:rFonts w:ascii="Times New Roman KZ" w:hAnsi="Times New Roman KZ"/>
          <w:sz w:val="26"/>
          <w:szCs w:val="26"/>
        </w:rPr>
        <w:t> </w:t>
      </w:r>
      <w:r w:rsidRPr="00A44C32">
        <w:rPr>
          <w:rFonts w:ascii="Times New Roman KZ" w:hAnsi="Times New Roman KZ"/>
          <w:sz w:val="26"/>
          <w:szCs w:val="26"/>
        </w:rPr>
        <w:t>107</w:t>
      </w:r>
      <w:r w:rsidR="00210D10" w:rsidRPr="00A44C32">
        <w:rPr>
          <w:rFonts w:ascii="Times New Roman KZ" w:hAnsi="Times New Roman KZ"/>
          <w:sz w:val="26"/>
          <w:szCs w:val="26"/>
        </w:rPr>
        <w:t>,3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210D10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 xml:space="preserve">. тенге, в том числе на средства индивидуальной защиты и предохранительные приспособления – 279 </w:t>
      </w:r>
      <w:r w:rsidR="00210D10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 xml:space="preserve">. тенге, услуги по предоставлению лечебно-профилактического питания и молока </w:t>
      </w:r>
      <w:r w:rsidR="00210D10" w:rsidRPr="00A44C32">
        <w:rPr>
          <w:rFonts w:ascii="Times New Roman KZ" w:hAnsi="Times New Roman KZ"/>
          <w:sz w:val="26"/>
          <w:szCs w:val="26"/>
        </w:rPr>
        <w:t xml:space="preserve">– </w:t>
      </w:r>
      <w:r w:rsidR="00444207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>261</w:t>
      </w:r>
      <w:r w:rsidR="00210D10" w:rsidRPr="00A44C32">
        <w:rPr>
          <w:rFonts w:ascii="Times New Roman KZ" w:hAnsi="Times New Roman KZ"/>
          <w:sz w:val="26"/>
          <w:szCs w:val="26"/>
        </w:rPr>
        <w:t>,6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210D10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 xml:space="preserve">. тенге, услуги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спецпрачечной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и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мыломоющие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средства </w:t>
      </w:r>
      <w:r w:rsidR="00210D10" w:rsidRPr="00A44C32">
        <w:rPr>
          <w:rFonts w:ascii="Times New Roman KZ" w:hAnsi="Times New Roman KZ"/>
          <w:sz w:val="26"/>
          <w:szCs w:val="26"/>
        </w:rPr>
        <w:t>– 250,</w:t>
      </w:r>
      <w:r w:rsidR="00444207" w:rsidRPr="00A44C32">
        <w:rPr>
          <w:rFonts w:ascii="Times New Roman KZ" w:hAnsi="Times New Roman KZ"/>
          <w:sz w:val="26"/>
          <w:szCs w:val="26"/>
        </w:rPr>
        <w:t>5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210D10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>. тенге, прочие затраты 316</w:t>
      </w:r>
      <w:r w:rsidR="00210D10" w:rsidRPr="00A44C32">
        <w:rPr>
          <w:rFonts w:ascii="Times New Roman KZ" w:hAnsi="Times New Roman KZ"/>
          <w:sz w:val="26"/>
          <w:szCs w:val="26"/>
        </w:rPr>
        <w:t>,2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210D10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>. тенге.</w:t>
      </w:r>
      <w:r w:rsidR="00AB29CB" w:rsidRPr="00A44C32">
        <w:rPr>
          <w:rFonts w:ascii="Times New Roman KZ" w:hAnsi="Times New Roman KZ"/>
          <w:sz w:val="26"/>
          <w:szCs w:val="26"/>
        </w:rPr>
        <w:t xml:space="preserve"> Проводимые мероприятия, направленные на охрану и обеспечение безопасных условий труда, позволили обеспечить безаварийную производственную деятельность, что способствовало достижению необходимых показателей в соответствии со </w:t>
      </w:r>
      <w:r w:rsidR="00AB29CB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Стратегией развития </w:t>
      </w:r>
      <w:r w:rsidR="001F3176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Общества </w:t>
      </w:r>
      <w:r w:rsidR="00AB29CB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 на 2018-2028 годы</w:t>
      </w:r>
      <w:r w:rsidR="00AB29CB" w:rsidRPr="00A44C32">
        <w:rPr>
          <w:rFonts w:ascii="Times New Roman KZ" w:hAnsi="Times New Roman KZ"/>
          <w:sz w:val="26"/>
          <w:szCs w:val="26"/>
        </w:rPr>
        <w:t>.</w:t>
      </w:r>
    </w:p>
    <w:p w14:paraId="7FECE4A2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Работа по профилактике и недопущению несчастных случаев на производстве проводилась в соответствии с «Политикой руководства АО «УМЗ» в области менеджмента (качества, экологии, охраны здоровья и обеспечения безопасности труда)», </w:t>
      </w:r>
      <w:r w:rsidR="00444207" w:rsidRPr="00A44C32">
        <w:rPr>
          <w:rFonts w:ascii="Times New Roman KZ" w:hAnsi="Times New Roman KZ"/>
          <w:sz w:val="26"/>
          <w:szCs w:val="26"/>
        </w:rPr>
        <w:t>утвержденной</w:t>
      </w:r>
      <w:r w:rsidRPr="00A44C32">
        <w:rPr>
          <w:rFonts w:ascii="Times New Roman KZ" w:hAnsi="Times New Roman KZ"/>
          <w:sz w:val="26"/>
          <w:szCs w:val="26"/>
        </w:rPr>
        <w:t xml:space="preserve"> на заседании Правления </w:t>
      </w:r>
      <w:r w:rsidR="00444207" w:rsidRPr="00A44C32">
        <w:rPr>
          <w:rFonts w:ascii="Times New Roman KZ" w:hAnsi="Times New Roman KZ"/>
          <w:sz w:val="26"/>
          <w:szCs w:val="26"/>
        </w:rPr>
        <w:t xml:space="preserve">Общества </w:t>
      </w:r>
      <w:r w:rsidRPr="00A44C32">
        <w:rPr>
          <w:rFonts w:ascii="Times New Roman KZ" w:hAnsi="Times New Roman KZ"/>
          <w:sz w:val="26"/>
          <w:szCs w:val="26"/>
        </w:rPr>
        <w:t>(</w:t>
      </w:r>
      <w:r w:rsidR="00444207" w:rsidRPr="00A44C32">
        <w:rPr>
          <w:rFonts w:ascii="Times New Roman KZ" w:hAnsi="Times New Roman KZ"/>
          <w:sz w:val="26"/>
          <w:szCs w:val="26"/>
        </w:rPr>
        <w:t>П</w:t>
      </w:r>
      <w:r w:rsidRPr="00A44C32">
        <w:rPr>
          <w:rFonts w:ascii="Times New Roman KZ" w:hAnsi="Times New Roman KZ"/>
          <w:sz w:val="26"/>
          <w:szCs w:val="26"/>
        </w:rPr>
        <w:t xml:space="preserve">ротокол № 59/1065 </w:t>
      </w:r>
      <w:r w:rsidR="00444207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 xml:space="preserve">от 26.12.2017). </w:t>
      </w:r>
    </w:p>
    <w:p w14:paraId="3E0C282B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2019 году действовал договор обязательного страхования работника от несчастных случаев при исполнении им трудовых (служебных) обязанностей с </w:t>
      </w:r>
      <w:r w:rsidR="00651927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>АО «КСЖ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Nomad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Life</w:t>
      </w:r>
      <w:proofErr w:type="spellEnd"/>
      <w:r w:rsidRPr="00A44C32">
        <w:rPr>
          <w:rFonts w:ascii="Times New Roman KZ" w:hAnsi="Times New Roman KZ"/>
          <w:sz w:val="26"/>
          <w:szCs w:val="26"/>
        </w:rPr>
        <w:t>» от 07.12.2018 г.  серия 41 № 41071218004/271217/25.</w:t>
      </w:r>
    </w:p>
    <w:p w14:paraId="736DC346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lastRenderedPageBreak/>
        <w:t xml:space="preserve">В 2019 году на 2020 год заключен </w:t>
      </w:r>
      <w:r w:rsidR="00444207" w:rsidRPr="00A44C32">
        <w:rPr>
          <w:rFonts w:ascii="Times New Roman KZ" w:hAnsi="Times New Roman KZ"/>
          <w:sz w:val="26"/>
          <w:szCs w:val="26"/>
        </w:rPr>
        <w:t xml:space="preserve">договор </w:t>
      </w:r>
      <w:r w:rsidRPr="00A44C32">
        <w:rPr>
          <w:rFonts w:ascii="Times New Roman KZ" w:hAnsi="Times New Roman KZ"/>
          <w:sz w:val="26"/>
          <w:szCs w:val="26"/>
        </w:rPr>
        <w:t>обязательного страхования работника от несчастных случаев при исполнении им трудовых (служебных) обязанностей с АО «КСЖ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Nomad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Life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» от 18.11.2019 г. серия 41 </w:t>
      </w:r>
      <w:r w:rsidR="00444207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>№ 41011119001/301118/3.</w:t>
      </w:r>
    </w:p>
    <w:p w14:paraId="54E94379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целях принятия мер по недопущению несчастных случаев на производстве в Обществе проводится учёт всех несчастных случаев, а также расследование и анализ их причин, по результатам расследований разрабатывались профилактические мероприятия, тем не менее, в 2019 году в Обществе произошел один несчастный случай со слесарем-ремонтником Бериллиевого производства. Проведено специальное расследование обстоятельств и причин несчастного случая. Расследование вела комиссия, назначенная ГУ «УГИТ ВКО» приказом № 153 от 17.09.2019. Комиссией установлены следующие причины несчастного случая, связанного с трудовой деятельностью:</w:t>
      </w:r>
    </w:p>
    <w:p w14:paraId="13CE5A4B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1. Грубая неосторожность пострадавшего, выразившаяся в том, что он по собственной инициативе, не получив задания от непосредственного руководителя, стал выяснять причину скопления воды на площадке обслуживания насосов и зумпфа узла оборотного водоснабжения печи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Индуга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». </w:t>
      </w:r>
    </w:p>
    <w:p w14:paraId="6E6AA0D9" w14:textId="77777777" w:rsidR="00FD4863" w:rsidRPr="00A44C32" w:rsidRDefault="00FD4863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2. Неудовлетворительная организация производства работ со стороны непосредственного руководителя, выразившаяся в том, что он ослабил контроль за соблюдением подчиненными требований инструкций по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БиОТ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и трудовой дисциплины.</w:t>
      </w:r>
    </w:p>
    <w:p w14:paraId="3B0FC8E1" w14:textId="77777777" w:rsidR="00713B5B" w:rsidRPr="00A44C32" w:rsidRDefault="00713B5B" w:rsidP="00FD486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01D78DF1" w14:textId="77777777" w:rsidR="00426D39" w:rsidRPr="00A44C32" w:rsidRDefault="00426D39" w:rsidP="00426D39">
      <w:pPr>
        <w:tabs>
          <w:tab w:val="left" w:pos="1392"/>
        </w:tabs>
        <w:spacing w:after="0" w:line="240" w:lineRule="auto"/>
        <w:ind w:right="-1"/>
        <w:rPr>
          <w:rFonts w:ascii="Times New Roman KZ" w:hAnsi="Times New Roman KZ"/>
          <w:b/>
          <w:sz w:val="26"/>
          <w:szCs w:val="26"/>
        </w:rPr>
      </w:pPr>
      <w:r w:rsidRPr="00A44C32">
        <w:rPr>
          <w:rFonts w:ascii="Times New Roman KZ" w:hAnsi="Times New Roman KZ"/>
          <w:b/>
          <w:sz w:val="26"/>
          <w:szCs w:val="26"/>
        </w:rPr>
        <w:t>Анализ коэффициента частоты несчастных случаев за 201</w:t>
      </w:r>
      <w:r w:rsidR="0066482D" w:rsidRPr="00A44C32">
        <w:rPr>
          <w:rFonts w:ascii="Times New Roman KZ" w:hAnsi="Times New Roman KZ"/>
          <w:b/>
          <w:sz w:val="26"/>
          <w:szCs w:val="26"/>
        </w:rPr>
        <w:t>9</w:t>
      </w:r>
      <w:r w:rsidRPr="00A44C32">
        <w:rPr>
          <w:rFonts w:ascii="Times New Roman KZ" w:hAnsi="Times New Roman KZ"/>
          <w:b/>
          <w:sz w:val="26"/>
          <w:szCs w:val="26"/>
        </w:rPr>
        <w:t xml:space="preserve"> год</w:t>
      </w: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2170"/>
        <w:gridCol w:w="851"/>
        <w:gridCol w:w="804"/>
        <w:gridCol w:w="755"/>
        <w:gridCol w:w="851"/>
        <w:gridCol w:w="1683"/>
        <w:gridCol w:w="2176"/>
      </w:tblGrid>
      <w:tr w:rsidR="00426D39" w:rsidRPr="00A44C32" w14:paraId="61F67C71" w14:textId="77777777" w:rsidTr="008A7D3B">
        <w:trPr>
          <w:trHeight w:val="593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FC04" w14:textId="77777777" w:rsidR="00426D39" w:rsidRPr="00A44C32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CF868" w14:textId="77777777" w:rsidR="00426D39" w:rsidRPr="00A44C32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несчастных случаев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54D1" w14:textId="77777777" w:rsidR="00426D39" w:rsidRPr="00A44C32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14:paraId="139CC81F" w14:textId="77777777" w:rsidR="00426D39" w:rsidRPr="00A44C32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частоты*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60550" w14:textId="77777777" w:rsidR="00426D39" w:rsidRPr="00A44C32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Целевое значение К частоты</w:t>
            </w:r>
          </w:p>
        </w:tc>
      </w:tr>
      <w:tr w:rsidR="00426D39" w:rsidRPr="00A44C32" w14:paraId="5D127997" w14:textId="77777777" w:rsidTr="008A7D3B">
        <w:trPr>
          <w:trHeight w:val="1555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0E59A" w14:textId="77777777" w:rsidR="00426D39" w:rsidRPr="00A44C32" w:rsidRDefault="00426D39" w:rsidP="00497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450F20" w14:textId="77777777" w:rsidR="00426D39" w:rsidRPr="00A44C32" w:rsidRDefault="00426D39" w:rsidP="00497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6211B9" w14:textId="77777777" w:rsidR="00426D39" w:rsidRPr="00A44C32" w:rsidRDefault="00426D39" w:rsidP="00497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смертельных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4EAA8A" w14:textId="77777777" w:rsidR="00426D39" w:rsidRPr="00A44C32" w:rsidRDefault="00426D39" w:rsidP="00497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тяжёлых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F16325" w14:textId="77777777" w:rsidR="00426D39" w:rsidRPr="00A44C32" w:rsidRDefault="00426D39" w:rsidP="004972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57BAE" w14:textId="77777777" w:rsidR="00426D39" w:rsidRPr="00A44C32" w:rsidRDefault="00426D39" w:rsidP="004972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1671A4" w14:textId="77777777" w:rsidR="00426D39" w:rsidRPr="00A44C32" w:rsidRDefault="00426D39" w:rsidP="004972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482D" w:rsidRPr="00A44C32" w14:paraId="062929F2" w14:textId="77777777" w:rsidTr="008A7D3B">
        <w:trPr>
          <w:trHeight w:val="314"/>
        </w:trPr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F8DF8" w14:textId="77777777" w:rsidR="0066482D" w:rsidRPr="00A44C32" w:rsidRDefault="0066482D" w:rsidP="0066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32">
              <w:rPr>
                <w:rFonts w:ascii="Times New Roman" w:hAnsi="Times New Roman"/>
                <w:sz w:val="24"/>
                <w:szCs w:val="24"/>
              </w:rPr>
              <w:t>3658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61D17" w14:textId="77777777" w:rsidR="0066482D" w:rsidRPr="00A44C32" w:rsidRDefault="0066482D" w:rsidP="0066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6C575" w14:textId="77777777" w:rsidR="0066482D" w:rsidRPr="00A44C32" w:rsidRDefault="0066482D" w:rsidP="0066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20BFE" w14:textId="77777777" w:rsidR="0066482D" w:rsidRPr="00A44C32" w:rsidRDefault="0066482D" w:rsidP="0066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2FE17" w14:textId="77777777" w:rsidR="0066482D" w:rsidRPr="00A44C32" w:rsidRDefault="0066482D" w:rsidP="0066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AAAFF" w14:textId="77777777" w:rsidR="0066482D" w:rsidRPr="00A44C32" w:rsidRDefault="0066482D" w:rsidP="0066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32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ECF07" w14:textId="77777777" w:rsidR="0066482D" w:rsidRPr="00A44C32" w:rsidRDefault="0066482D" w:rsidP="0066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43AD9B1" w14:textId="77777777" w:rsidR="00426D39" w:rsidRPr="00A44C32" w:rsidRDefault="00426D39" w:rsidP="00426D39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0"/>
          <w:szCs w:val="20"/>
        </w:rPr>
      </w:pPr>
      <w:r w:rsidRPr="00A44C32">
        <w:rPr>
          <w:rFonts w:ascii="Times New Roman KZ" w:hAnsi="Times New Roman KZ"/>
          <w:sz w:val="20"/>
          <w:szCs w:val="20"/>
        </w:rPr>
        <w:t xml:space="preserve">*Коэффициент частоты травматизма </w:t>
      </w:r>
      <w:proofErr w:type="spellStart"/>
      <w:r w:rsidRPr="00A44C32">
        <w:rPr>
          <w:rFonts w:ascii="Times New Roman KZ" w:hAnsi="Times New Roman KZ"/>
          <w:sz w:val="20"/>
          <w:szCs w:val="20"/>
        </w:rPr>
        <w:t>Кч</w:t>
      </w:r>
      <w:proofErr w:type="spellEnd"/>
      <w:r w:rsidRPr="00A44C32">
        <w:rPr>
          <w:rFonts w:ascii="Times New Roman KZ" w:hAnsi="Times New Roman KZ"/>
          <w:sz w:val="20"/>
          <w:szCs w:val="20"/>
        </w:rPr>
        <w:t xml:space="preserve"> – характеризует число несчастных случаев, приходящихся на 1000 работающих за определённый период времени</w:t>
      </w:r>
    </w:p>
    <w:p w14:paraId="25BB4EB4" w14:textId="77777777" w:rsidR="008A7D3B" w:rsidRPr="00A44C32" w:rsidRDefault="008A7D3B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5F26BC9F" w14:textId="77777777" w:rsidR="00BA071E" w:rsidRPr="00A44C32" w:rsidRDefault="00BA071E" w:rsidP="00BA071E">
      <w:pPr>
        <w:tabs>
          <w:tab w:val="left" w:pos="1392"/>
        </w:tabs>
        <w:spacing w:after="0" w:line="240" w:lineRule="auto"/>
        <w:ind w:right="-1"/>
        <w:jc w:val="both"/>
        <w:rPr>
          <w:rFonts w:ascii="Times New Roman KZ" w:hAnsi="Times New Roman KZ"/>
          <w:b/>
          <w:sz w:val="26"/>
          <w:szCs w:val="26"/>
        </w:rPr>
      </w:pPr>
      <w:r w:rsidRPr="00A44C32">
        <w:rPr>
          <w:rFonts w:ascii="Times New Roman KZ" w:hAnsi="Times New Roman KZ"/>
          <w:b/>
          <w:sz w:val="26"/>
          <w:szCs w:val="26"/>
        </w:rPr>
        <w:t>Анализ коэффициента частоты несчастных случаев с потерей трудоспособности (LTIFR) за 2019 год</w:t>
      </w: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655"/>
        <w:gridCol w:w="656"/>
        <w:gridCol w:w="576"/>
        <w:gridCol w:w="1701"/>
        <w:gridCol w:w="1701"/>
        <w:gridCol w:w="1701"/>
        <w:gridCol w:w="1559"/>
      </w:tblGrid>
      <w:tr w:rsidR="00BA071E" w:rsidRPr="00A44C32" w14:paraId="4F9194BA" w14:textId="77777777" w:rsidTr="001F3176">
        <w:trPr>
          <w:trHeight w:val="986"/>
        </w:trPr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F16D2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682D" w14:textId="7B563B53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дней </w:t>
            </w:r>
            <w:proofErr w:type="spellStart"/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нетрудоспо</w:t>
            </w:r>
            <w:r w:rsidR="008A7D3B"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8A25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Суммарно отработанное рабочее 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9AC4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14:paraId="65560534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LTIFR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277FB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Целевое значение LTIFR</w:t>
            </w:r>
          </w:p>
        </w:tc>
      </w:tr>
      <w:tr w:rsidR="00BA071E" w:rsidRPr="00A44C32" w14:paraId="228F5781" w14:textId="77777777" w:rsidTr="008A7D3B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F03746C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групповых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2960655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смертельных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7DE670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тяжёлых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8FE1E51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FC23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ECE71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2851E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8EFD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71E" w:rsidRPr="00A44C32" w14:paraId="5DF9F151" w14:textId="77777777" w:rsidTr="001F317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CB04D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45BE8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69658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773F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9E73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C32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9791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C32">
              <w:rPr>
                <w:rFonts w:ascii="Times New Roman" w:hAnsi="Times New Roman"/>
                <w:b/>
                <w:sz w:val="24"/>
                <w:szCs w:val="24"/>
              </w:rPr>
              <w:t>5 608 694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F5DD5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C32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8B24" w14:textId="77777777" w:rsidR="00BA071E" w:rsidRPr="00A44C32" w:rsidRDefault="00BA071E" w:rsidP="007A5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C3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58AB9966" w14:textId="77777777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0"/>
          <w:szCs w:val="20"/>
        </w:rPr>
      </w:pPr>
      <w:r w:rsidRPr="00A44C32">
        <w:rPr>
          <w:rFonts w:ascii="Times New Roman KZ" w:hAnsi="Times New Roman KZ"/>
          <w:sz w:val="20"/>
          <w:szCs w:val="20"/>
        </w:rPr>
        <w:t>- LTIFR – показатель обозначающий, общее количество травм на 1 миллион отработанных часов, расчет производиться по формуле:</w:t>
      </w:r>
    </w:p>
    <w:p w14:paraId="4A28CA40" w14:textId="77777777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0"/>
          <w:szCs w:val="20"/>
        </w:rPr>
      </w:pPr>
      <w:r w:rsidRPr="00A44C32">
        <w:rPr>
          <w:rFonts w:ascii="Times New Roman KZ" w:hAnsi="Times New Roman KZ"/>
          <w:sz w:val="20"/>
          <w:szCs w:val="20"/>
        </w:rPr>
        <w:t>LTIFR=(кол-во НС/ кол-во часов)*1 000 000 = (1/5608694)*1000000= 0,18</w:t>
      </w:r>
    </w:p>
    <w:p w14:paraId="52E07B81" w14:textId="77777777" w:rsidR="009450F9" w:rsidRPr="00A44C32" w:rsidRDefault="009450F9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6D768779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 2019 года в Обществе введено направление деятельности по обеспечению безопасности труда «Применение лучших международных практик». Внедрена методика оценки рисков возникновения нежелательных событий на рабочих местах, разработанная в авиакосмическом комплексе. Согласно этой методике производится оценка таких показателей риска как значимость последствий нежелательного события, вероятность возникновения нежелательного события, вероятность выявления ситуации, предшествующей нежелательному событию. Затем оценивается общий уровень риска. С этой целью актуализирован стандарт организации «Оценка рисков».</w:t>
      </w:r>
    </w:p>
    <w:p w14:paraId="773821FE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Новая методика оценки рисков позволила:</w:t>
      </w:r>
    </w:p>
    <w:p w14:paraId="3F7D02FC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- иметь в качестве цели активное определение всех источников, ситуаций или действий (или их комбинации), являющихся следствием деятельности Общества, обладающих потенциалом нанесения вреда в виде травмы или ухудшения состояния здоровья;</w:t>
      </w:r>
    </w:p>
    <w:p w14:paraId="39E8652C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- учитывать человеческие факторы, такие, как способности, поведение и недостатки работников.</w:t>
      </w:r>
    </w:p>
    <w:p w14:paraId="237E2AD8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С целью повышения уровня культуры безопасности в Обществе разработан «План мероприятий по повышению уровня культуры безопасности в АО «УМЗ» (2018-2022 гг.)», утверждённый директором по безопасности производства </w:t>
      </w:r>
      <w:r w:rsidR="00444207" w:rsidRPr="00A44C32">
        <w:rPr>
          <w:rFonts w:ascii="Times New Roman KZ" w:hAnsi="Times New Roman KZ"/>
          <w:sz w:val="26"/>
          <w:szCs w:val="26"/>
        </w:rPr>
        <w:t xml:space="preserve">Общества </w:t>
      </w:r>
      <w:r w:rsidRPr="00A44C32">
        <w:rPr>
          <w:rFonts w:ascii="Times New Roman KZ" w:hAnsi="Times New Roman KZ"/>
          <w:sz w:val="26"/>
          <w:szCs w:val="26"/>
        </w:rPr>
        <w:t>02.07.2018:</w:t>
      </w:r>
    </w:p>
    <w:p w14:paraId="3A3E5C7D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- внедрена система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LoTo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(контроль опасных источников энергии) с целью обеспечения безопасности </w:t>
      </w:r>
      <w:r w:rsidR="00444207" w:rsidRPr="00A44C32">
        <w:rPr>
          <w:rFonts w:ascii="Times New Roman KZ" w:hAnsi="Times New Roman KZ"/>
          <w:sz w:val="26"/>
          <w:szCs w:val="26"/>
        </w:rPr>
        <w:t>работников</w:t>
      </w:r>
      <w:r w:rsidRPr="00A44C32">
        <w:rPr>
          <w:rFonts w:ascii="Times New Roman KZ" w:hAnsi="Times New Roman KZ"/>
          <w:sz w:val="26"/>
          <w:szCs w:val="26"/>
        </w:rPr>
        <w:t>, защиты оборудования и бесперебойности его работы;</w:t>
      </w:r>
    </w:p>
    <w:p w14:paraId="056EEDD9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- внедрена система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Near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Miss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(выявление и регистрация опасных действий, опасных условий, происшествий без последствий, проведение поведенческих аудитов безопасности) в соответствии с СТ НАК 5.0.4 «Порядок организации мониторинга и контроля производственной безопасности» и СТ НАК 5.1.2 «Общие требования к системе управления охраной труда и промышленной безопасностью».</w:t>
      </w:r>
    </w:p>
    <w:p w14:paraId="0BA7476C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Введён в действие электронный модуль ПК «УПБ». Все выявленные опасные действия, опасные условия, происшествия без последствий регистрируются в </w:t>
      </w:r>
      <w:r w:rsidR="00444207" w:rsidRPr="00A44C32">
        <w:rPr>
          <w:rFonts w:ascii="Times New Roman KZ" w:hAnsi="Times New Roman KZ"/>
          <w:sz w:val="26"/>
          <w:szCs w:val="26"/>
        </w:rPr>
        <w:t>нём</w:t>
      </w:r>
      <w:r w:rsidRPr="00A44C32">
        <w:rPr>
          <w:rFonts w:ascii="Times New Roman KZ" w:hAnsi="Times New Roman KZ"/>
          <w:sz w:val="26"/>
          <w:szCs w:val="26"/>
        </w:rPr>
        <w:t xml:space="preserve"> для дальнейшего анализа и принятия мер к их устранению. ПК «УПБ» является составной частью внутреннего контроля производственной безопасности Общества. Выявление и своевременное устранение опасных условий и опасных действий является целью предотвращения возникновения нежелательных событий (травмы, профессиональные заболевания, инциденты).</w:t>
      </w:r>
    </w:p>
    <w:p w14:paraId="2B6BA672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2019 году осуществлялся постоянный контроль за соблюдением работниками подрядных организаций требований производственной безопасности со стороны подразделений</w:t>
      </w:r>
      <w:r w:rsidR="00444207" w:rsidRPr="00A44C32">
        <w:rPr>
          <w:rFonts w:ascii="Times New Roman KZ" w:hAnsi="Times New Roman KZ"/>
          <w:sz w:val="26"/>
          <w:szCs w:val="26"/>
        </w:rPr>
        <w:t xml:space="preserve"> Общества</w:t>
      </w:r>
      <w:r w:rsidRPr="00A44C32">
        <w:rPr>
          <w:rFonts w:ascii="Times New Roman KZ" w:hAnsi="Times New Roman KZ"/>
          <w:sz w:val="26"/>
          <w:szCs w:val="26"/>
        </w:rPr>
        <w:t>, службы директора по безопасности производства и отдела капитального строительства и реконструкции</w:t>
      </w:r>
      <w:r w:rsidR="00444207" w:rsidRPr="00A44C32">
        <w:rPr>
          <w:rFonts w:ascii="Times New Roman KZ" w:hAnsi="Times New Roman KZ"/>
          <w:sz w:val="26"/>
          <w:szCs w:val="26"/>
        </w:rPr>
        <w:t xml:space="preserve"> Общества</w:t>
      </w:r>
      <w:r w:rsidRPr="00A44C32">
        <w:rPr>
          <w:rFonts w:ascii="Times New Roman KZ" w:hAnsi="Times New Roman KZ"/>
          <w:sz w:val="26"/>
          <w:szCs w:val="26"/>
        </w:rPr>
        <w:t xml:space="preserve">. При выявлении нарушений работы останавливались по распоряжению представителей указанных служб до устранения выявленных нарушений. Актуализирован </w:t>
      </w:r>
      <w:r w:rsidR="00444207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>СТ 28.0021 «Порядок осуществления взаимоотношений АО «УМЗ» с подрядными организациями», где установлен порядок контроля за подрядными организациями с заполнением соответствующего реестра подрядных организаций.</w:t>
      </w:r>
    </w:p>
    <w:p w14:paraId="5BDD1D55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lastRenderedPageBreak/>
        <w:t>Общество на постоянной основе уделяло пристальное внимание вопросам обучения работников безопасности и охране труда, промышленной, пожарной, радиационной, ядерной безопасности.</w:t>
      </w:r>
    </w:p>
    <w:p w14:paraId="4CBB2F61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2019 году в специализированных учебных центрах на курсах повышения квалификации «Вопросы безопасности и охраны труда» и «Вопросы промышленной безопасности» прошли обучение с получением сертификата установленного образца 1 474 работника</w:t>
      </w:r>
      <w:r w:rsidR="0039216C" w:rsidRPr="00A44C32">
        <w:rPr>
          <w:rFonts w:ascii="Times New Roman KZ" w:hAnsi="Times New Roman KZ"/>
          <w:sz w:val="26"/>
          <w:szCs w:val="26"/>
        </w:rPr>
        <w:t xml:space="preserve"> Общества</w:t>
      </w:r>
      <w:r w:rsidRPr="00A44C32">
        <w:rPr>
          <w:rFonts w:ascii="Times New Roman KZ" w:hAnsi="Times New Roman KZ"/>
          <w:sz w:val="26"/>
          <w:szCs w:val="26"/>
        </w:rPr>
        <w:t xml:space="preserve">. </w:t>
      </w:r>
    </w:p>
    <w:p w14:paraId="44156C7D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Было проведено обучение безопасности и охране труда, промышленной, пожарной, радиационной, ядерной безопасности для 371 вновь принятого работника. Проведен вводный инструктаж 450 работникам, 371 работнику проведен первичный инструктаж по безопасности и охране труда на рабочем месте и проверка знаний. Лиц, не прошедших обучение, проверку знаний и допущенных к самостоятельной работе, не было. </w:t>
      </w:r>
    </w:p>
    <w:p w14:paraId="04EFBF7F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целях предупреждения и выявления нарушений и отступлений от требований действующих правил, норм, инструкций, стандартов и других нормативно-правовых актов по охране труда техническими (профсоюзными) инспекторами по охране труда совместно с руководителями и специалистами структурных подразделений ежемесячно проводились плановые проверки состояния безопасности и охраны труда на рабочих местах. Результаты проверок обсуждались на Днях охраны труда, которые проводились в подразделениях ежемесячно.</w:t>
      </w:r>
    </w:p>
    <w:p w14:paraId="7C921492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Совместно с Профсоюзом ежегодно проводится смотр-конкурс по охране труда, охране окружающей среды, промышленной и пожарной безопасности в Обществе. Итоги по данному смотру-конкурсу подводятся один раз в год. Звание «Победитель смотра-конкурса по охране труда, охране окружающей среды, промышленной и пожарной безопасности» в 2019 году присудили коллективам Танталового производства, Энергетического центра и Автотранспортного хозяйства. Целью смотра-конкурса является привлечение работников Общества к активному участию в работе по соблюдению правил по безопасности и охране труда, промышленной и пожарной безопасности, сокращению производственного травматизма и профессиональной заболеваемости, улучшению условий труда и культуры производства, снижению выбросов и сбросов загрязняющих веществ в объекты окружающей среды. </w:t>
      </w:r>
    </w:p>
    <w:p w14:paraId="0B2C100A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Проверки внутренним контролем предприятия:</w:t>
      </w:r>
    </w:p>
    <w:p w14:paraId="347011CC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Специалистами отдела промышленной безопасности и охраны труда службы директора по безопасности производства в 2019 году проведено 40 проверок в подразделениях </w:t>
      </w:r>
      <w:r w:rsidR="00651927" w:rsidRPr="00A44C32">
        <w:rPr>
          <w:rFonts w:ascii="Times New Roman KZ" w:hAnsi="Times New Roman KZ"/>
          <w:sz w:val="26"/>
          <w:szCs w:val="26"/>
        </w:rPr>
        <w:t>Общества</w:t>
      </w:r>
      <w:r w:rsidRPr="00A44C32">
        <w:rPr>
          <w:rFonts w:ascii="Times New Roman KZ" w:hAnsi="Times New Roman KZ"/>
          <w:sz w:val="26"/>
          <w:szCs w:val="26"/>
        </w:rPr>
        <w:t xml:space="preserve">. Выявлено 341 нарушение, в настоящее время 306 из них устранены. Срок устранения остальных нарушений не </w:t>
      </w:r>
      <w:r w:rsidR="00444207" w:rsidRPr="00A44C32">
        <w:rPr>
          <w:rFonts w:ascii="Times New Roman KZ" w:hAnsi="Times New Roman KZ"/>
          <w:sz w:val="26"/>
          <w:szCs w:val="26"/>
        </w:rPr>
        <w:t>наступил</w:t>
      </w:r>
      <w:r w:rsidRPr="00A44C32">
        <w:rPr>
          <w:rFonts w:ascii="Times New Roman KZ" w:hAnsi="Times New Roman KZ"/>
          <w:sz w:val="26"/>
          <w:szCs w:val="26"/>
        </w:rPr>
        <w:t>.</w:t>
      </w:r>
    </w:p>
    <w:p w14:paraId="4A67817F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2019 года инженерами по промышленной безопасности проконтролировано проведение 46 противоаварийных тренировок и 26 учебных тревог. При проведении учебных тревог выявлено 11 нарушений, в настоящее время все нарушения устранены. </w:t>
      </w:r>
    </w:p>
    <w:p w14:paraId="7FDFBC6D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За 2019 год инженерами по</w:t>
      </w:r>
      <w:r w:rsidR="003B3513" w:rsidRPr="00A44C32">
        <w:rPr>
          <w:rFonts w:ascii="Times New Roman KZ" w:hAnsi="Times New Roman KZ"/>
          <w:sz w:val="26"/>
          <w:szCs w:val="26"/>
        </w:rPr>
        <w:t xml:space="preserve"> надзору за объектами </w:t>
      </w:r>
      <w:proofErr w:type="spellStart"/>
      <w:r w:rsidR="003B3513" w:rsidRPr="00A44C32">
        <w:rPr>
          <w:rFonts w:ascii="Times New Roman KZ" w:hAnsi="Times New Roman KZ"/>
          <w:sz w:val="26"/>
          <w:szCs w:val="26"/>
        </w:rPr>
        <w:t>котлогазового</w:t>
      </w:r>
      <w:proofErr w:type="spellEnd"/>
      <w:r w:rsidR="003B3513" w:rsidRPr="00A44C32">
        <w:rPr>
          <w:rFonts w:ascii="Times New Roman KZ" w:hAnsi="Times New Roman KZ"/>
          <w:sz w:val="26"/>
          <w:szCs w:val="26"/>
        </w:rPr>
        <w:t xml:space="preserve"> надзора и подъёмными сооружениями </w:t>
      </w:r>
      <w:r w:rsidR="00444207" w:rsidRPr="00A44C32">
        <w:rPr>
          <w:rFonts w:ascii="Times New Roman KZ" w:hAnsi="Times New Roman KZ"/>
          <w:sz w:val="26"/>
          <w:szCs w:val="26"/>
        </w:rPr>
        <w:t xml:space="preserve">Общества </w:t>
      </w:r>
      <w:r w:rsidRPr="00A44C32">
        <w:rPr>
          <w:rFonts w:ascii="Times New Roman KZ" w:hAnsi="Times New Roman KZ"/>
          <w:sz w:val="26"/>
          <w:szCs w:val="26"/>
        </w:rPr>
        <w:t xml:space="preserve">проведено освидетельствование 133 единиц опасных технических устройств. </w:t>
      </w:r>
    </w:p>
    <w:p w14:paraId="454C92E4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2019 году в Обществе проводились проверки органами государственного контроля и надзора. </w:t>
      </w:r>
    </w:p>
    <w:p w14:paraId="25AC00E2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A44C32">
        <w:rPr>
          <w:rFonts w:ascii="Times New Roman KZ" w:hAnsi="Times New Roman KZ"/>
          <w:b/>
          <w:sz w:val="26"/>
          <w:szCs w:val="26"/>
        </w:rPr>
        <w:t>Промышленная безопасность:</w:t>
      </w:r>
    </w:p>
    <w:p w14:paraId="52AA9F97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lastRenderedPageBreak/>
        <w:t>С 30.05.2019</w:t>
      </w:r>
      <w:r w:rsidR="003B3513" w:rsidRPr="00A44C32">
        <w:rPr>
          <w:rFonts w:ascii="Times New Roman KZ" w:hAnsi="Times New Roman KZ"/>
          <w:sz w:val="26"/>
          <w:szCs w:val="26"/>
        </w:rPr>
        <w:t xml:space="preserve"> г.</w:t>
      </w:r>
      <w:r w:rsidRPr="00A44C32">
        <w:rPr>
          <w:rFonts w:ascii="Times New Roman KZ" w:hAnsi="Times New Roman KZ"/>
          <w:sz w:val="26"/>
          <w:szCs w:val="26"/>
        </w:rPr>
        <w:t xml:space="preserve"> по 07.06.2019 </w:t>
      </w:r>
      <w:r w:rsidR="003B3513" w:rsidRPr="00A44C32">
        <w:rPr>
          <w:rFonts w:ascii="Times New Roman KZ" w:hAnsi="Times New Roman KZ"/>
          <w:sz w:val="26"/>
          <w:szCs w:val="26"/>
        </w:rPr>
        <w:t xml:space="preserve">г. </w:t>
      </w:r>
      <w:r w:rsidRPr="00A44C32">
        <w:rPr>
          <w:rFonts w:ascii="Times New Roman KZ" w:hAnsi="Times New Roman KZ"/>
          <w:sz w:val="26"/>
          <w:szCs w:val="26"/>
        </w:rPr>
        <w:t xml:space="preserve">Департаментом Комитета индустриального развития и промышленной безопасности Министерства индустрии и инфраструктурного развития Республики Казахстан по Восточно-Казахстанской области проведена внеплановая проверка </w:t>
      </w:r>
      <w:r w:rsidR="00651927" w:rsidRPr="00A44C32">
        <w:rPr>
          <w:rFonts w:ascii="Times New Roman KZ" w:hAnsi="Times New Roman KZ"/>
          <w:sz w:val="26"/>
          <w:szCs w:val="26"/>
        </w:rPr>
        <w:t xml:space="preserve">Общества </w:t>
      </w:r>
      <w:r w:rsidRPr="00A44C32">
        <w:rPr>
          <w:rFonts w:ascii="Times New Roman KZ" w:hAnsi="Times New Roman KZ"/>
          <w:sz w:val="26"/>
          <w:szCs w:val="26"/>
        </w:rPr>
        <w:t xml:space="preserve">на предмет соблюдения требований законодательства РК в области промышленной безопасности, контроля исполнения предписания об устранении выявленных грубых нарушений в результате проверки по особому порядку в области промышленной безопасности. В результате внеплановой проверки установлено, что все замечания, указанные в акте № 91 – Э от 23.11.2018 </w:t>
      </w:r>
      <w:r w:rsidR="003B3513" w:rsidRPr="00A44C32">
        <w:rPr>
          <w:rFonts w:ascii="Times New Roman KZ" w:hAnsi="Times New Roman KZ"/>
          <w:sz w:val="26"/>
          <w:szCs w:val="26"/>
        </w:rPr>
        <w:t xml:space="preserve">г. </w:t>
      </w:r>
      <w:r w:rsidRPr="00A44C32">
        <w:rPr>
          <w:rFonts w:ascii="Times New Roman KZ" w:hAnsi="Times New Roman KZ"/>
          <w:sz w:val="26"/>
          <w:szCs w:val="26"/>
        </w:rPr>
        <w:t>устранены.</w:t>
      </w:r>
    </w:p>
    <w:p w14:paraId="76B93440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25.12.2019</w:t>
      </w:r>
      <w:r w:rsidR="003B3513" w:rsidRPr="00A44C32">
        <w:rPr>
          <w:rFonts w:ascii="Times New Roman KZ" w:hAnsi="Times New Roman KZ"/>
          <w:sz w:val="26"/>
          <w:szCs w:val="26"/>
        </w:rPr>
        <w:t xml:space="preserve"> г. </w:t>
      </w:r>
      <w:r w:rsidRPr="00A44C32">
        <w:rPr>
          <w:rFonts w:ascii="Times New Roman KZ" w:hAnsi="Times New Roman KZ"/>
          <w:sz w:val="26"/>
          <w:szCs w:val="26"/>
        </w:rPr>
        <w:t xml:space="preserve">Департаментом Комитета индустриального развития и промышленной безопасности Министерства индустрии и инфраструктурного развития Республики Казахстан по Восточно-Казахстанской области проведена проверка </w:t>
      </w:r>
      <w:r w:rsidR="00651927" w:rsidRPr="00A44C32">
        <w:rPr>
          <w:rFonts w:ascii="Times New Roman KZ" w:hAnsi="Times New Roman KZ"/>
          <w:sz w:val="26"/>
          <w:szCs w:val="26"/>
        </w:rPr>
        <w:t xml:space="preserve">Общества </w:t>
      </w:r>
      <w:r w:rsidRPr="00A44C32">
        <w:rPr>
          <w:rFonts w:ascii="Times New Roman KZ" w:hAnsi="Times New Roman KZ"/>
          <w:sz w:val="26"/>
          <w:szCs w:val="26"/>
        </w:rPr>
        <w:t>на предмет соблюдения требований законодательства РК в области промышленной безопасности, контроля исполнения предписания об устранении выявленных грубых нарушений в результате проверки по особому порядку в области промышленной безопасности. В результате проверки замечаний, не выявлено (акт № 594 – Э от 25.12.2019 г.</w:t>
      </w:r>
      <w:r w:rsidR="003B3513" w:rsidRPr="00A44C32">
        <w:rPr>
          <w:rFonts w:ascii="Times New Roman KZ" w:hAnsi="Times New Roman KZ"/>
          <w:sz w:val="26"/>
          <w:szCs w:val="26"/>
        </w:rPr>
        <w:t>).</w:t>
      </w:r>
    </w:p>
    <w:p w14:paraId="3A1677A2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A44C32">
        <w:rPr>
          <w:rFonts w:ascii="Times New Roman KZ" w:hAnsi="Times New Roman KZ"/>
          <w:b/>
          <w:sz w:val="26"/>
          <w:szCs w:val="26"/>
        </w:rPr>
        <w:t>Охрана труда:</w:t>
      </w:r>
    </w:p>
    <w:p w14:paraId="0AF84969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 07.06.2019</w:t>
      </w:r>
      <w:r w:rsidR="003B3513" w:rsidRPr="00A44C32">
        <w:rPr>
          <w:rFonts w:ascii="Times New Roman KZ" w:hAnsi="Times New Roman KZ"/>
          <w:sz w:val="26"/>
          <w:szCs w:val="26"/>
        </w:rPr>
        <w:t xml:space="preserve"> г. </w:t>
      </w:r>
      <w:r w:rsidRPr="00A44C32">
        <w:rPr>
          <w:rFonts w:ascii="Times New Roman KZ" w:hAnsi="Times New Roman KZ"/>
          <w:sz w:val="26"/>
          <w:szCs w:val="26"/>
        </w:rPr>
        <w:t>по 27.06.2019</w:t>
      </w:r>
      <w:r w:rsidR="003B3513" w:rsidRPr="00A44C32">
        <w:rPr>
          <w:rFonts w:ascii="Times New Roman KZ" w:hAnsi="Times New Roman KZ"/>
          <w:sz w:val="26"/>
          <w:szCs w:val="26"/>
        </w:rPr>
        <w:t xml:space="preserve"> г. </w:t>
      </w:r>
      <w:r w:rsidRPr="00A44C32">
        <w:rPr>
          <w:rFonts w:ascii="Times New Roman KZ" w:hAnsi="Times New Roman KZ"/>
          <w:sz w:val="26"/>
          <w:szCs w:val="26"/>
        </w:rPr>
        <w:t>РГУ «УКГУ охраны общественного здоровья ДООЗ ВКО КООЗ МЗ РК» проведена проверка по особому порядку на основе оценки степени риска Уранового производства</w:t>
      </w:r>
      <w:r w:rsidR="00651927" w:rsidRPr="00A44C32">
        <w:rPr>
          <w:rFonts w:ascii="Times New Roman KZ" w:hAnsi="Times New Roman KZ"/>
          <w:sz w:val="26"/>
          <w:szCs w:val="26"/>
        </w:rPr>
        <w:t xml:space="preserve"> Общества</w:t>
      </w:r>
      <w:r w:rsidRPr="00A44C32">
        <w:rPr>
          <w:rFonts w:ascii="Times New Roman KZ" w:hAnsi="Times New Roman KZ"/>
          <w:sz w:val="26"/>
          <w:szCs w:val="26"/>
        </w:rPr>
        <w:t xml:space="preserve">. На основании проверки выдано предписание № 252 «Об устранении нарушений требований законодательства Республики Казахстан в сфере санитарно-эпидемиологического благополучия населения». За нарушение требований законодательства Республики Казахстан в сфере санитарно-эпидемиологического благополучия населения на </w:t>
      </w:r>
      <w:r w:rsidR="008608DB" w:rsidRPr="00A44C32">
        <w:rPr>
          <w:rFonts w:ascii="Times New Roman KZ" w:hAnsi="Times New Roman KZ"/>
          <w:sz w:val="26"/>
          <w:szCs w:val="26"/>
        </w:rPr>
        <w:t xml:space="preserve">физическое лицо – работника Общества </w:t>
      </w:r>
      <w:r w:rsidRPr="00A44C32">
        <w:rPr>
          <w:rFonts w:ascii="Times New Roman KZ" w:hAnsi="Times New Roman KZ"/>
          <w:sz w:val="26"/>
          <w:szCs w:val="26"/>
        </w:rPr>
        <w:t xml:space="preserve">наложен административный штраф в размере 15 МРП </w:t>
      </w:r>
      <w:r w:rsidR="008608DB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>(37</w:t>
      </w:r>
      <w:r w:rsidR="003B3513" w:rsidRPr="00A44C32">
        <w:rPr>
          <w:rFonts w:ascii="Times New Roman KZ" w:hAnsi="Times New Roman KZ"/>
          <w:sz w:val="26"/>
          <w:szCs w:val="26"/>
        </w:rPr>
        <w:t xml:space="preserve"> </w:t>
      </w:r>
      <w:r w:rsidRPr="00A44C32">
        <w:rPr>
          <w:rFonts w:ascii="Times New Roman KZ" w:hAnsi="Times New Roman KZ"/>
          <w:sz w:val="26"/>
          <w:szCs w:val="26"/>
        </w:rPr>
        <w:t xml:space="preserve">875 </w:t>
      </w:r>
      <w:r w:rsidR="00651927" w:rsidRPr="00A44C32">
        <w:rPr>
          <w:rFonts w:ascii="Times New Roman KZ" w:hAnsi="Times New Roman KZ"/>
          <w:sz w:val="26"/>
          <w:szCs w:val="26"/>
        </w:rPr>
        <w:t>тенге</w:t>
      </w:r>
      <w:r w:rsidRPr="00A44C32">
        <w:rPr>
          <w:rFonts w:ascii="Times New Roman KZ" w:hAnsi="Times New Roman KZ"/>
          <w:sz w:val="26"/>
          <w:szCs w:val="26"/>
        </w:rPr>
        <w:t>).</w:t>
      </w:r>
    </w:p>
    <w:p w14:paraId="72250687" w14:textId="77777777" w:rsidR="0066482D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 17.10.2019</w:t>
      </w:r>
      <w:r w:rsidR="003B3513" w:rsidRPr="00A44C32">
        <w:rPr>
          <w:rFonts w:ascii="Times New Roman KZ" w:hAnsi="Times New Roman KZ"/>
          <w:sz w:val="26"/>
          <w:szCs w:val="26"/>
        </w:rPr>
        <w:t> г.</w:t>
      </w:r>
      <w:r w:rsidRPr="00A44C32">
        <w:rPr>
          <w:rFonts w:ascii="Times New Roman KZ" w:hAnsi="Times New Roman KZ"/>
          <w:sz w:val="26"/>
          <w:szCs w:val="26"/>
        </w:rPr>
        <w:t xml:space="preserve"> по 06.11.2019</w:t>
      </w:r>
      <w:r w:rsidR="003B3513" w:rsidRPr="00A44C32">
        <w:rPr>
          <w:rFonts w:ascii="Times New Roman KZ" w:hAnsi="Times New Roman KZ"/>
          <w:sz w:val="26"/>
          <w:szCs w:val="26"/>
        </w:rPr>
        <w:t xml:space="preserve"> г. </w:t>
      </w:r>
      <w:r w:rsidRPr="00A44C32">
        <w:rPr>
          <w:rFonts w:ascii="Times New Roman KZ" w:hAnsi="Times New Roman KZ"/>
          <w:sz w:val="26"/>
          <w:szCs w:val="26"/>
        </w:rPr>
        <w:t>РГУ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Усть-Каменогорское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ГУ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ККиБТи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У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ДККиБТиУ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ВКО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КККиБТиУ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МЗ РК» проведена проверка на предмет </w:t>
      </w:r>
      <w:r w:rsidR="00651927" w:rsidRPr="00A44C32">
        <w:rPr>
          <w:rFonts w:ascii="Times New Roman KZ" w:hAnsi="Times New Roman KZ"/>
          <w:sz w:val="26"/>
          <w:szCs w:val="26"/>
        </w:rPr>
        <w:t>соблюдения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651927" w:rsidRPr="00A44C32">
        <w:rPr>
          <w:rFonts w:ascii="Times New Roman KZ" w:hAnsi="Times New Roman KZ"/>
          <w:sz w:val="26"/>
          <w:szCs w:val="26"/>
        </w:rPr>
        <w:t xml:space="preserve">Обществом </w:t>
      </w:r>
      <w:r w:rsidRPr="00A44C32">
        <w:rPr>
          <w:rFonts w:ascii="Times New Roman KZ" w:hAnsi="Times New Roman KZ"/>
          <w:sz w:val="26"/>
          <w:szCs w:val="26"/>
        </w:rPr>
        <w:t xml:space="preserve">нормативных правовых актов и обязательных требований. На основании проверки выдано предписание об устранении нарушений </w:t>
      </w:r>
      <w:r w:rsidR="003B3513" w:rsidRPr="00A44C32">
        <w:rPr>
          <w:rFonts w:ascii="Times New Roman KZ" w:hAnsi="Times New Roman KZ"/>
          <w:sz w:val="26"/>
          <w:szCs w:val="26"/>
        </w:rPr>
        <w:t>(</w:t>
      </w:r>
      <w:r w:rsidRPr="00A44C32">
        <w:rPr>
          <w:rFonts w:ascii="Times New Roman KZ" w:hAnsi="Times New Roman KZ"/>
          <w:sz w:val="26"/>
          <w:szCs w:val="26"/>
        </w:rPr>
        <w:t>№ 1377-Э/437 от 06.11.2019</w:t>
      </w:r>
      <w:r w:rsidR="003B3513" w:rsidRPr="00A44C32">
        <w:rPr>
          <w:rFonts w:ascii="Times New Roman KZ" w:hAnsi="Times New Roman KZ"/>
          <w:sz w:val="26"/>
          <w:szCs w:val="26"/>
        </w:rPr>
        <w:t xml:space="preserve"> г.)</w:t>
      </w:r>
      <w:r w:rsidRPr="00A44C32">
        <w:rPr>
          <w:rFonts w:ascii="Times New Roman KZ" w:hAnsi="Times New Roman KZ"/>
          <w:sz w:val="26"/>
          <w:szCs w:val="26"/>
        </w:rPr>
        <w:t xml:space="preserve">. Выявлено </w:t>
      </w:r>
      <w:r w:rsidR="003B3513" w:rsidRPr="00A44C32">
        <w:rPr>
          <w:rFonts w:ascii="Times New Roman KZ" w:hAnsi="Times New Roman KZ"/>
          <w:sz w:val="26"/>
          <w:szCs w:val="26"/>
        </w:rPr>
        <w:t xml:space="preserve">одно </w:t>
      </w:r>
      <w:r w:rsidRPr="00A44C32">
        <w:rPr>
          <w:rFonts w:ascii="Times New Roman KZ" w:hAnsi="Times New Roman KZ"/>
          <w:sz w:val="26"/>
          <w:szCs w:val="26"/>
        </w:rPr>
        <w:t xml:space="preserve">нарушение, которое в настоящий момент устранено. За нарушение требований законодательства Республики Казахстан в сфере санитарно-эпидемиологического благополучия населения на </w:t>
      </w:r>
      <w:r w:rsidR="008608DB" w:rsidRPr="00A44C32">
        <w:rPr>
          <w:rFonts w:ascii="Times New Roman KZ" w:hAnsi="Times New Roman KZ"/>
          <w:sz w:val="26"/>
          <w:szCs w:val="26"/>
        </w:rPr>
        <w:t>физическое лицо – работника Общества</w:t>
      </w:r>
      <w:r w:rsidRPr="00A44C32">
        <w:rPr>
          <w:rFonts w:ascii="Times New Roman KZ" w:hAnsi="Times New Roman KZ"/>
          <w:sz w:val="26"/>
          <w:szCs w:val="26"/>
        </w:rPr>
        <w:t xml:space="preserve"> наложен административный штраф в размере 15 МРП </w:t>
      </w:r>
      <w:r w:rsidR="008608DB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>(37</w:t>
      </w:r>
      <w:r w:rsidR="003B3513" w:rsidRPr="00A44C32">
        <w:rPr>
          <w:rFonts w:ascii="Times New Roman KZ" w:hAnsi="Times New Roman KZ"/>
          <w:sz w:val="26"/>
          <w:szCs w:val="26"/>
        </w:rPr>
        <w:t xml:space="preserve"> </w:t>
      </w:r>
      <w:r w:rsidRPr="00A44C32">
        <w:rPr>
          <w:rFonts w:ascii="Times New Roman KZ" w:hAnsi="Times New Roman KZ"/>
          <w:sz w:val="26"/>
          <w:szCs w:val="26"/>
        </w:rPr>
        <w:t xml:space="preserve">875 </w:t>
      </w:r>
      <w:r w:rsidR="00651927" w:rsidRPr="00A44C32">
        <w:rPr>
          <w:rFonts w:ascii="Times New Roman KZ" w:hAnsi="Times New Roman KZ"/>
          <w:sz w:val="26"/>
          <w:szCs w:val="26"/>
        </w:rPr>
        <w:t>тенге</w:t>
      </w:r>
      <w:r w:rsidRPr="00A44C32">
        <w:rPr>
          <w:rFonts w:ascii="Times New Roman KZ" w:hAnsi="Times New Roman KZ"/>
          <w:sz w:val="26"/>
          <w:szCs w:val="26"/>
        </w:rPr>
        <w:t>).</w:t>
      </w:r>
    </w:p>
    <w:p w14:paraId="11784A87" w14:textId="77777777" w:rsidR="00843744" w:rsidRPr="00A44C32" w:rsidRDefault="0066482D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 25.11.2019</w:t>
      </w:r>
      <w:r w:rsidR="003B3513" w:rsidRPr="00A44C32">
        <w:rPr>
          <w:rFonts w:ascii="Times New Roman KZ" w:hAnsi="Times New Roman KZ"/>
          <w:sz w:val="26"/>
          <w:szCs w:val="26"/>
        </w:rPr>
        <w:t> г.</w:t>
      </w:r>
      <w:r w:rsidRPr="00A44C32">
        <w:rPr>
          <w:rFonts w:ascii="Times New Roman KZ" w:hAnsi="Times New Roman KZ"/>
          <w:sz w:val="26"/>
          <w:szCs w:val="26"/>
        </w:rPr>
        <w:t xml:space="preserve"> по 29.11.2019</w:t>
      </w:r>
      <w:r w:rsidR="003B3513" w:rsidRPr="00A44C32">
        <w:rPr>
          <w:rFonts w:ascii="Times New Roman KZ" w:hAnsi="Times New Roman KZ"/>
          <w:sz w:val="26"/>
          <w:szCs w:val="26"/>
        </w:rPr>
        <w:t> г.</w:t>
      </w:r>
      <w:r w:rsidRPr="00A44C32">
        <w:rPr>
          <w:rFonts w:ascii="Times New Roman KZ" w:hAnsi="Times New Roman KZ"/>
          <w:sz w:val="26"/>
          <w:szCs w:val="26"/>
        </w:rPr>
        <w:t xml:space="preserve"> проведена проверка по особому порядку на Обогатительной фабрике ГОК </w:t>
      </w:r>
      <w:r w:rsidR="00651927" w:rsidRPr="00A44C32">
        <w:rPr>
          <w:rFonts w:ascii="Times New Roman KZ" w:hAnsi="Times New Roman KZ"/>
          <w:sz w:val="26"/>
          <w:szCs w:val="26"/>
        </w:rPr>
        <w:t xml:space="preserve">Общества </w:t>
      </w:r>
      <w:r w:rsidRPr="00A44C32">
        <w:rPr>
          <w:rFonts w:ascii="Times New Roman KZ" w:hAnsi="Times New Roman KZ"/>
          <w:sz w:val="26"/>
          <w:szCs w:val="26"/>
        </w:rPr>
        <w:t xml:space="preserve">в г. Курчатов РГУ «Курчатовское городское управление контроля качества и безопасности товаров и услуг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ДККиБТ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ВКО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КККиБТиУ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МЗ РК». На основании проверки выдан протокол об административном правонарушении № 196322453000019. Выявлено </w:t>
      </w:r>
      <w:r w:rsidR="003B3513" w:rsidRPr="00A44C32">
        <w:rPr>
          <w:rFonts w:ascii="Times New Roman KZ" w:hAnsi="Times New Roman KZ"/>
          <w:sz w:val="26"/>
          <w:szCs w:val="26"/>
        </w:rPr>
        <w:t>три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651927" w:rsidRPr="00A44C32">
        <w:rPr>
          <w:rFonts w:ascii="Times New Roman KZ" w:hAnsi="Times New Roman KZ"/>
          <w:sz w:val="26"/>
          <w:szCs w:val="26"/>
        </w:rPr>
        <w:t>нарушения</w:t>
      </w:r>
      <w:r w:rsidRPr="00A44C32">
        <w:rPr>
          <w:rFonts w:ascii="Times New Roman KZ" w:hAnsi="Times New Roman KZ"/>
          <w:sz w:val="26"/>
          <w:szCs w:val="26"/>
        </w:rPr>
        <w:t xml:space="preserve"> со сроком устранения в 2020 году. За нарушение требований </w:t>
      </w:r>
      <w:r w:rsidR="00651927" w:rsidRPr="00A44C32">
        <w:rPr>
          <w:rFonts w:ascii="Times New Roman KZ" w:hAnsi="Times New Roman KZ"/>
          <w:sz w:val="26"/>
          <w:szCs w:val="26"/>
        </w:rPr>
        <w:t>законодательства</w:t>
      </w:r>
      <w:r w:rsidRPr="00A44C32">
        <w:rPr>
          <w:rFonts w:ascii="Times New Roman KZ" w:hAnsi="Times New Roman KZ"/>
          <w:sz w:val="26"/>
          <w:szCs w:val="26"/>
        </w:rPr>
        <w:t xml:space="preserve"> Республики Казахстан в сфере санитарно-эпидемиологического </w:t>
      </w:r>
      <w:r w:rsidR="00651927" w:rsidRPr="00A44C32">
        <w:rPr>
          <w:rFonts w:ascii="Times New Roman KZ" w:hAnsi="Times New Roman KZ"/>
          <w:sz w:val="26"/>
          <w:szCs w:val="26"/>
        </w:rPr>
        <w:t>благополучия</w:t>
      </w:r>
      <w:r w:rsidRPr="00A44C32">
        <w:rPr>
          <w:rFonts w:ascii="Times New Roman KZ" w:hAnsi="Times New Roman KZ"/>
          <w:sz w:val="26"/>
          <w:szCs w:val="26"/>
        </w:rPr>
        <w:t xml:space="preserve"> населения на </w:t>
      </w:r>
      <w:r w:rsidR="003B3513" w:rsidRPr="00A44C32">
        <w:rPr>
          <w:rFonts w:ascii="Times New Roman KZ" w:hAnsi="Times New Roman KZ"/>
          <w:sz w:val="26"/>
          <w:szCs w:val="26"/>
        </w:rPr>
        <w:t>Общество</w:t>
      </w:r>
      <w:r w:rsidRPr="00A44C32">
        <w:rPr>
          <w:rFonts w:ascii="Times New Roman KZ" w:hAnsi="Times New Roman KZ"/>
          <w:sz w:val="26"/>
          <w:szCs w:val="26"/>
        </w:rPr>
        <w:t xml:space="preserve"> наложен административный штраф в размере </w:t>
      </w:r>
      <w:r w:rsidR="00651927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>115 МРП (290</w:t>
      </w:r>
      <w:r w:rsidR="003B3513" w:rsidRPr="00A44C32">
        <w:rPr>
          <w:rFonts w:ascii="Times New Roman KZ" w:hAnsi="Times New Roman KZ"/>
          <w:sz w:val="26"/>
          <w:szCs w:val="26"/>
        </w:rPr>
        <w:t xml:space="preserve"> </w:t>
      </w:r>
      <w:r w:rsidRPr="00A44C32">
        <w:rPr>
          <w:rFonts w:ascii="Times New Roman KZ" w:hAnsi="Times New Roman KZ"/>
          <w:sz w:val="26"/>
          <w:szCs w:val="26"/>
        </w:rPr>
        <w:t xml:space="preserve">375 </w:t>
      </w:r>
      <w:r w:rsidR="00651927" w:rsidRPr="00A44C32">
        <w:rPr>
          <w:rFonts w:ascii="Times New Roman KZ" w:hAnsi="Times New Roman KZ"/>
          <w:sz w:val="26"/>
          <w:szCs w:val="26"/>
        </w:rPr>
        <w:t>тенге</w:t>
      </w:r>
      <w:r w:rsidRPr="00A44C32">
        <w:rPr>
          <w:rFonts w:ascii="Times New Roman KZ" w:hAnsi="Times New Roman KZ"/>
          <w:sz w:val="26"/>
          <w:szCs w:val="26"/>
        </w:rPr>
        <w:t>).</w:t>
      </w:r>
    </w:p>
    <w:p w14:paraId="4ECFDCA8" w14:textId="77777777" w:rsidR="00651927" w:rsidRPr="00A44C32" w:rsidRDefault="00651927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 w:cs="Arial"/>
          <w:bCs/>
          <w:kern w:val="32"/>
          <w:sz w:val="26"/>
          <w:szCs w:val="26"/>
        </w:rPr>
      </w:pPr>
    </w:p>
    <w:p w14:paraId="1750FB0A" w14:textId="77777777" w:rsidR="00336CA5" w:rsidRPr="00A44C32" w:rsidRDefault="00505B1A" w:rsidP="00505B1A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8" w:name="_Toc499219431"/>
      <w:r w:rsidRPr="00A44C32">
        <w:rPr>
          <w:rFonts w:ascii="Times New Roman KZ" w:hAnsi="Times New Roman KZ"/>
          <w:sz w:val="26"/>
          <w:szCs w:val="26"/>
        </w:rPr>
        <w:lastRenderedPageBreak/>
        <w:t xml:space="preserve">2.2 </w:t>
      </w:r>
      <w:r w:rsidR="00A65A60" w:rsidRPr="00A44C32">
        <w:rPr>
          <w:rFonts w:ascii="Times New Roman KZ" w:hAnsi="Times New Roman KZ"/>
          <w:sz w:val="26"/>
          <w:szCs w:val="26"/>
        </w:rPr>
        <w:t xml:space="preserve">Охрана </w:t>
      </w:r>
      <w:r w:rsidR="007468F5" w:rsidRPr="00A44C32">
        <w:rPr>
          <w:rFonts w:ascii="Times New Roman KZ" w:hAnsi="Times New Roman KZ"/>
          <w:sz w:val="26"/>
          <w:szCs w:val="26"/>
        </w:rPr>
        <w:t>окружающ</w:t>
      </w:r>
      <w:r w:rsidR="00C8434B" w:rsidRPr="00A44C32">
        <w:rPr>
          <w:rFonts w:ascii="Times New Roman KZ" w:hAnsi="Times New Roman KZ"/>
          <w:sz w:val="26"/>
          <w:szCs w:val="26"/>
        </w:rPr>
        <w:t xml:space="preserve">ей </w:t>
      </w:r>
      <w:r w:rsidR="00A65A60" w:rsidRPr="00A44C32">
        <w:rPr>
          <w:rFonts w:ascii="Times New Roman KZ" w:hAnsi="Times New Roman KZ"/>
          <w:sz w:val="26"/>
          <w:szCs w:val="26"/>
        </w:rPr>
        <w:t>среды</w:t>
      </w:r>
      <w:bookmarkEnd w:id="18"/>
    </w:p>
    <w:p w14:paraId="18BB7897" w14:textId="77777777" w:rsidR="00651927" w:rsidRPr="00A44C32" w:rsidRDefault="00651927" w:rsidP="00651927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Природоохранная деятельность, сохранение благоприятной окружающей среды и ресурсосбережение также являются приоритетными для Общества.</w:t>
      </w:r>
    </w:p>
    <w:p w14:paraId="6B0DF70B" w14:textId="77777777" w:rsidR="00651927" w:rsidRPr="00A44C32" w:rsidRDefault="00651927" w:rsidP="00651927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Забота об окружающей среде обеспечивает устойчивое развитие Общества. Для предотвращения возможного негативного воздействия Общество предпринимает все необходимые действия по обеспечению охраны окружающей среды, сохранению и восстановлению природных ресурсов, постоянно совершенствует технологические процессы и условия работы работников.</w:t>
      </w:r>
    </w:p>
    <w:p w14:paraId="11CB580F" w14:textId="77777777" w:rsidR="00651927" w:rsidRPr="00A44C32" w:rsidRDefault="00651927" w:rsidP="00651927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Обществом обеспечивается выполнение приоритетных задач в области охраны окружающей среды.</w:t>
      </w:r>
    </w:p>
    <w:p w14:paraId="40FE030D" w14:textId="77777777" w:rsidR="00651927" w:rsidRPr="00A44C32" w:rsidRDefault="00651927" w:rsidP="00651927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Общество сертифицировано на соответствие деятельности требованиям международного стандарта серии ISO 14001 с 2003 года, а в 2018 году сертифицировано по новому стандарту ISO 14001:2015 года.</w:t>
      </w:r>
    </w:p>
    <w:p w14:paraId="6BC7EE20" w14:textId="77777777" w:rsidR="00651927" w:rsidRPr="00A44C32" w:rsidRDefault="00651927" w:rsidP="00651927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соответствии с «Политикой руководства АО «УМЗ», </w:t>
      </w:r>
      <w:r w:rsidR="0020223E" w:rsidRPr="00A44C32">
        <w:rPr>
          <w:rFonts w:ascii="Times New Roman KZ" w:hAnsi="Times New Roman KZ"/>
          <w:sz w:val="26"/>
          <w:szCs w:val="26"/>
        </w:rPr>
        <w:t xml:space="preserve">утвержденной решением </w:t>
      </w:r>
      <w:r w:rsidRPr="00A44C32">
        <w:rPr>
          <w:rFonts w:ascii="Times New Roman KZ" w:hAnsi="Times New Roman KZ"/>
          <w:sz w:val="26"/>
          <w:szCs w:val="26"/>
        </w:rPr>
        <w:t xml:space="preserve">Правления </w:t>
      </w:r>
      <w:r w:rsidR="0020223E" w:rsidRPr="00A44C32">
        <w:rPr>
          <w:rFonts w:ascii="Times New Roman KZ" w:hAnsi="Times New Roman KZ"/>
          <w:sz w:val="26"/>
          <w:szCs w:val="26"/>
        </w:rPr>
        <w:t xml:space="preserve">Общества </w:t>
      </w:r>
      <w:r w:rsidRPr="00A44C32">
        <w:rPr>
          <w:rFonts w:ascii="Times New Roman KZ" w:hAnsi="Times New Roman KZ"/>
          <w:sz w:val="26"/>
          <w:szCs w:val="26"/>
        </w:rPr>
        <w:t xml:space="preserve">(Протокол № 21/1156 от 12.04.2019), проводилась работа по снижению загрязнения окружающей среды. </w:t>
      </w:r>
    </w:p>
    <w:p w14:paraId="70072ABF" w14:textId="77777777" w:rsidR="00651927" w:rsidRPr="00A44C32" w:rsidRDefault="00651927" w:rsidP="00651927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Обеспечивается воплощение основных принципов указанной выше Политики и выполнение конкретных экологических задач, нацеленных на уменьшение воздействия на окружающую среду и совершенствование системы менеджмента окружающей среды (СМОС).</w:t>
      </w:r>
    </w:p>
    <w:p w14:paraId="5DFFDB98" w14:textId="77777777" w:rsidR="00651927" w:rsidRPr="00A44C32" w:rsidRDefault="00651927" w:rsidP="00651927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Всеми подразделениями Общества воздействие на окружающую среду оказывается в пределах установленных лимитов выбросов, сбросов загрязняющих веществ и размещения отходов производства. </w:t>
      </w:r>
    </w:p>
    <w:p w14:paraId="3B9839F3" w14:textId="77777777" w:rsidR="00651927" w:rsidRPr="00A44C32" w:rsidRDefault="00651927" w:rsidP="00651927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2019 году валовые выбросы загрязняющих веществ в атмосферу подразделениями Общества по площадке в г. Усть-Каменогорске составили 57,3 % от установленных лимитов, валовые сбросы в р. Ульбу составили 57,7 % </w:t>
      </w:r>
      <w:r w:rsidRPr="00A44C32">
        <w:rPr>
          <w:rFonts w:ascii="Times New Roman KZ" w:hAnsi="Times New Roman KZ"/>
          <w:sz w:val="26"/>
          <w:szCs w:val="26"/>
        </w:rPr>
        <w:br/>
        <w:t>от установленных лимитов, объем размещенных опасных отходов составил 49,5 % от установленных лимитов.</w:t>
      </w:r>
    </w:p>
    <w:p w14:paraId="59F3F00C" w14:textId="77777777" w:rsidR="00651927" w:rsidRPr="00A44C32" w:rsidRDefault="00651927" w:rsidP="00651927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Ежеквартально вопросы охраны окружающей среды в производствах Общества рассматривают на «Днях охраны окружающей среды». </w:t>
      </w:r>
    </w:p>
    <w:p w14:paraId="7E4CF537" w14:textId="77777777" w:rsidR="00651927" w:rsidRPr="00A44C32" w:rsidRDefault="00651927" w:rsidP="00651927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26 сентября 2019 года в Обществе проведена экологическая акция по очистке и наведению порядка береговой линии реки Ульба, протяженностью 440 метров и шириной до 30 метров. Проведение акции </w:t>
      </w:r>
      <w:r w:rsidR="0020223E" w:rsidRPr="00A44C32">
        <w:rPr>
          <w:rFonts w:ascii="Times New Roman KZ" w:hAnsi="Times New Roman KZ"/>
          <w:sz w:val="26"/>
          <w:szCs w:val="26"/>
        </w:rPr>
        <w:t xml:space="preserve">было </w:t>
      </w:r>
      <w:r w:rsidRPr="00A44C32">
        <w:rPr>
          <w:rFonts w:ascii="Times New Roman KZ" w:hAnsi="Times New Roman KZ"/>
          <w:sz w:val="26"/>
          <w:szCs w:val="26"/>
        </w:rPr>
        <w:t xml:space="preserve">посвящено 70-летию Общества. В акции были задействованы 41 человек из подразделений ППК и центрального аппарата </w:t>
      </w:r>
      <w:r w:rsidR="005C5C2F" w:rsidRPr="00A44C32">
        <w:rPr>
          <w:rFonts w:ascii="Times New Roman KZ" w:hAnsi="Times New Roman KZ"/>
          <w:sz w:val="26"/>
          <w:szCs w:val="26"/>
        </w:rPr>
        <w:t xml:space="preserve">Общества. </w:t>
      </w:r>
      <w:r w:rsidRPr="00A44C32">
        <w:rPr>
          <w:rFonts w:ascii="Times New Roman KZ" w:hAnsi="Times New Roman KZ"/>
          <w:sz w:val="26"/>
          <w:szCs w:val="26"/>
        </w:rPr>
        <w:t>В результате акции очищена от мусора территория площадью 13 000 м</w:t>
      </w:r>
      <w:r w:rsidRPr="00A44C32">
        <w:rPr>
          <w:rFonts w:ascii="Times New Roman KZ" w:hAnsi="Times New Roman KZ"/>
          <w:sz w:val="26"/>
          <w:szCs w:val="26"/>
          <w:vertAlign w:val="superscript"/>
        </w:rPr>
        <w:t>2</w:t>
      </w:r>
      <w:r w:rsidRPr="00A44C32">
        <w:rPr>
          <w:rFonts w:ascii="Times New Roman KZ" w:hAnsi="Times New Roman KZ"/>
          <w:sz w:val="26"/>
          <w:szCs w:val="26"/>
        </w:rPr>
        <w:t xml:space="preserve">, вывезено на территорию городского полигона ТБО более 120 тонн мусора и загрязненного грунта. </w:t>
      </w:r>
    </w:p>
    <w:p w14:paraId="69683EA8" w14:textId="77777777" w:rsidR="00651927" w:rsidRPr="00A44C32" w:rsidRDefault="00651927" w:rsidP="005C5C2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Общество обеспечивает финансирование мероприятий по охране </w:t>
      </w:r>
      <w:r w:rsidR="005C5C2F" w:rsidRPr="00A44C32">
        <w:rPr>
          <w:rFonts w:ascii="Times New Roman KZ" w:hAnsi="Times New Roman KZ"/>
          <w:sz w:val="26"/>
          <w:szCs w:val="26"/>
        </w:rPr>
        <w:t>окружающей</w:t>
      </w:r>
      <w:r w:rsidRPr="00A44C32">
        <w:rPr>
          <w:rFonts w:ascii="Times New Roman KZ" w:hAnsi="Times New Roman KZ"/>
          <w:sz w:val="26"/>
          <w:szCs w:val="26"/>
        </w:rPr>
        <w:t xml:space="preserve"> среды, в том числе затраты на повышение эффективности пыле- и </w:t>
      </w:r>
      <w:r w:rsidR="005C5C2F" w:rsidRPr="00A44C32">
        <w:rPr>
          <w:rFonts w:ascii="Times New Roman KZ" w:hAnsi="Times New Roman KZ"/>
          <w:sz w:val="26"/>
          <w:szCs w:val="26"/>
        </w:rPr>
        <w:t>газоочистных</w:t>
      </w:r>
      <w:r w:rsidRPr="00A44C32">
        <w:rPr>
          <w:rFonts w:ascii="Times New Roman KZ" w:hAnsi="Times New Roman KZ"/>
          <w:sz w:val="26"/>
          <w:szCs w:val="26"/>
        </w:rPr>
        <w:t xml:space="preserve"> установок, охрану и рациональное использование водных ресурсов.  </w:t>
      </w:r>
    </w:p>
    <w:p w14:paraId="5F38A0A6" w14:textId="77777777" w:rsidR="00651927" w:rsidRPr="00A44C32" w:rsidRDefault="00651927" w:rsidP="005C5C2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Планами мероприятий по охране окружающей среды </w:t>
      </w:r>
      <w:r w:rsidR="005C5C2F" w:rsidRPr="00A44C32">
        <w:rPr>
          <w:rFonts w:ascii="Times New Roman KZ" w:hAnsi="Times New Roman KZ"/>
          <w:sz w:val="26"/>
          <w:szCs w:val="26"/>
        </w:rPr>
        <w:t>Общества</w:t>
      </w:r>
      <w:r w:rsidRPr="00A44C32">
        <w:rPr>
          <w:rFonts w:ascii="Times New Roman KZ" w:hAnsi="Times New Roman KZ"/>
          <w:sz w:val="26"/>
          <w:szCs w:val="26"/>
        </w:rPr>
        <w:t xml:space="preserve"> в </w:t>
      </w:r>
      <w:r w:rsidR="0020223E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>г. Усть-Каменогорске на 2019 г. предусмотрено выполнение 19 мероприятий на сумму 68</w:t>
      </w:r>
      <w:r w:rsidR="0020223E" w:rsidRPr="00A44C32">
        <w:rPr>
          <w:rFonts w:ascii="Times New Roman KZ" w:hAnsi="Times New Roman KZ"/>
          <w:sz w:val="26"/>
          <w:szCs w:val="26"/>
        </w:rPr>
        <w:t xml:space="preserve">5 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20223E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>. тенге.</w:t>
      </w:r>
    </w:p>
    <w:p w14:paraId="1A77F68B" w14:textId="77777777" w:rsidR="00651927" w:rsidRPr="00A44C32" w:rsidRDefault="00651927" w:rsidP="005C5C2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Планом мероприятий по охране окружающей среды рудника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Караджал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» танталового производства </w:t>
      </w:r>
      <w:r w:rsidR="005C5C2F" w:rsidRPr="00A44C32">
        <w:rPr>
          <w:rFonts w:ascii="Times New Roman KZ" w:hAnsi="Times New Roman KZ"/>
          <w:sz w:val="26"/>
          <w:szCs w:val="26"/>
        </w:rPr>
        <w:t>Общества</w:t>
      </w:r>
      <w:r w:rsidRPr="00A44C32">
        <w:rPr>
          <w:rFonts w:ascii="Times New Roman KZ" w:hAnsi="Times New Roman KZ"/>
          <w:sz w:val="26"/>
          <w:szCs w:val="26"/>
        </w:rPr>
        <w:t xml:space="preserve"> на 2019 г. предусмотрено выполнение 5 мероприятий на сумму 17</w:t>
      </w:r>
      <w:r w:rsidR="0020223E" w:rsidRPr="00A44C32">
        <w:rPr>
          <w:rFonts w:ascii="Times New Roman KZ" w:hAnsi="Times New Roman KZ"/>
          <w:sz w:val="26"/>
          <w:szCs w:val="26"/>
        </w:rPr>
        <w:t>,6 млн</w:t>
      </w:r>
      <w:r w:rsidRPr="00A44C32">
        <w:rPr>
          <w:rFonts w:ascii="Times New Roman KZ" w:hAnsi="Times New Roman KZ"/>
          <w:sz w:val="26"/>
          <w:szCs w:val="26"/>
        </w:rPr>
        <w:t>. тенге.</w:t>
      </w:r>
    </w:p>
    <w:p w14:paraId="0739FE1A" w14:textId="77777777" w:rsidR="00651927" w:rsidRPr="00A44C32" w:rsidRDefault="00651927" w:rsidP="005C5C2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lastRenderedPageBreak/>
        <w:t xml:space="preserve">Планом мероприятий по охране окружающей среды обогатительной </w:t>
      </w:r>
      <w:r w:rsidR="005C5C2F" w:rsidRPr="00A44C32">
        <w:rPr>
          <w:rFonts w:ascii="Times New Roman KZ" w:hAnsi="Times New Roman KZ"/>
          <w:sz w:val="26"/>
          <w:szCs w:val="26"/>
        </w:rPr>
        <w:t>фабрики</w:t>
      </w:r>
      <w:r w:rsidRPr="00A44C32">
        <w:rPr>
          <w:rFonts w:ascii="Times New Roman KZ" w:hAnsi="Times New Roman KZ"/>
          <w:sz w:val="26"/>
          <w:szCs w:val="26"/>
        </w:rPr>
        <w:t xml:space="preserve"> танталового производства </w:t>
      </w:r>
      <w:r w:rsidR="005C5C2F" w:rsidRPr="00A44C32">
        <w:rPr>
          <w:rFonts w:ascii="Times New Roman KZ" w:hAnsi="Times New Roman KZ"/>
          <w:sz w:val="26"/>
          <w:szCs w:val="26"/>
        </w:rPr>
        <w:t xml:space="preserve">Общества </w:t>
      </w:r>
      <w:r w:rsidRPr="00A44C32">
        <w:rPr>
          <w:rFonts w:ascii="Times New Roman KZ" w:hAnsi="Times New Roman KZ"/>
          <w:sz w:val="26"/>
          <w:szCs w:val="26"/>
        </w:rPr>
        <w:t>в г. Курчатове на 2019 г., предусмотрено выполнение 8 мероприятий на сумму 6</w:t>
      </w:r>
      <w:r w:rsidR="0020223E" w:rsidRPr="00A44C32">
        <w:rPr>
          <w:rFonts w:ascii="Times New Roman KZ" w:hAnsi="Times New Roman KZ"/>
          <w:sz w:val="26"/>
          <w:szCs w:val="26"/>
        </w:rPr>
        <w:t>,</w:t>
      </w:r>
      <w:r w:rsidRPr="00A44C32">
        <w:rPr>
          <w:rFonts w:ascii="Times New Roman KZ" w:hAnsi="Times New Roman KZ"/>
          <w:sz w:val="26"/>
          <w:szCs w:val="26"/>
        </w:rPr>
        <w:t xml:space="preserve">9 </w:t>
      </w:r>
      <w:r w:rsidR="0020223E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>. тенге.</w:t>
      </w:r>
    </w:p>
    <w:p w14:paraId="56D5E97C" w14:textId="77777777" w:rsidR="00651927" w:rsidRPr="00A44C32" w:rsidRDefault="00651927" w:rsidP="005C5C2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Примечание: За 2019 г. затрачено на выполнение планов мероприятий по охране окружающей среды:</w:t>
      </w:r>
    </w:p>
    <w:p w14:paraId="676B232B" w14:textId="77777777" w:rsidR="00651927" w:rsidRPr="00A44C32" w:rsidRDefault="00651927" w:rsidP="005C5C2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г. Усть-Каменогорск – 685</w:t>
      </w:r>
      <w:r w:rsidR="0020223E" w:rsidRPr="00A44C32">
        <w:rPr>
          <w:rFonts w:ascii="Times New Roman KZ" w:hAnsi="Times New Roman KZ"/>
          <w:sz w:val="26"/>
          <w:szCs w:val="26"/>
        </w:rPr>
        <w:t>, 6 млн</w:t>
      </w:r>
      <w:r w:rsidRPr="00A44C32">
        <w:rPr>
          <w:rFonts w:ascii="Times New Roman KZ" w:hAnsi="Times New Roman KZ"/>
          <w:sz w:val="26"/>
          <w:szCs w:val="26"/>
        </w:rPr>
        <w:t>. тенге. При этом имеется отставание освоения средств от плана по мероприятию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Хвостохранилище</w:t>
      </w:r>
      <w:proofErr w:type="spellEnd"/>
      <w:r w:rsidRPr="00A44C32">
        <w:rPr>
          <w:rFonts w:ascii="Times New Roman KZ" w:hAnsi="Times New Roman KZ"/>
          <w:sz w:val="26"/>
          <w:szCs w:val="26"/>
        </w:rPr>
        <w:t>. Карта 1С. 2 очередь. Укрытие» освоено 45</w:t>
      </w:r>
      <w:r w:rsidR="00F240D3" w:rsidRPr="00A44C32">
        <w:rPr>
          <w:rFonts w:ascii="Times New Roman KZ" w:hAnsi="Times New Roman KZ"/>
          <w:sz w:val="26"/>
          <w:szCs w:val="26"/>
        </w:rPr>
        <w:t>,6 млн</w:t>
      </w:r>
      <w:r w:rsidRPr="00A44C32">
        <w:rPr>
          <w:rFonts w:ascii="Times New Roman KZ" w:hAnsi="Times New Roman KZ"/>
          <w:sz w:val="26"/>
          <w:szCs w:val="26"/>
        </w:rPr>
        <w:t xml:space="preserve">. тенге при </w:t>
      </w:r>
      <w:r w:rsidR="00F240D3" w:rsidRPr="00A44C32">
        <w:rPr>
          <w:rFonts w:ascii="Times New Roman KZ" w:hAnsi="Times New Roman KZ"/>
          <w:sz w:val="26"/>
          <w:szCs w:val="26"/>
        </w:rPr>
        <w:t>85</w:t>
      </w:r>
      <w:r w:rsidRPr="00A44C32">
        <w:rPr>
          <w:rFonts w:ascii="Times New Roman KZ" w:hAnsi="Times New Roman KZ"/>
          <w:sz w:val="26"/>
          <w:szCs w:val="26"/>
        </w:rPr>
        <w:t xml:space="preserve">,0 </w:t>
      </w:r>
      <w:r w:rsidR="00F240D3" w:rsidRPr="00A44C32">
        <w:rPr>
          <w:rFonts w:ascii="Times New Roman KZ" w:hAnsi="Times New Roman KZ"/>
          <w:sz w:val="26"/>
          <w:szCs w:val="26"/>
        </w:rPr>
        <w:t>млн</w:t>
      </w:r>
      <w:r w:rsidRPr="00A44C32">
        <w:rPr>
          <w:rFonts w:ascii="Times New Roman KZ" w:hAnsi="Times New Roman KZ"/>
          <w:sz w:val="26"/>
          <w:szCs w:val="26"/>
        </w:rPr>
        <w:t xml:space="preserve">. тенге запланированных. Отставание связано с неисполнением </w:t>
      </w:r>
      <w:r w:rsidR="005C5C2F" w:rsidRPr="00A44C32">
        <w:rPr>
          <w:rFonts w:ascii="Times New Roman KZ" w:hAnsi="Times New Roman KZ"/>
          <w:sz w:val="26"/>
          <w:szCs w:val="26"/>
        </w:rPr>
        <w:t>договорных</w:t>
      </w:r>
      <w:r w:rsidRPr="00A44C32">
        <w:rPr>
          <w:rFonts w:ascii="Times New Roman KZ" w:hAnsi="Times New Roman KZ"/>
          <w:sz w:val="26"/>
          <w:szCs w:val="26"/>
        </w:rPr>
        <w:t xml:space="preserve"> обязательств со стороны подрядной организации ТОО </w:t>
      </w:r>
      <w:r w:rsidR="005C5C2F" w:rsidRPr="00A44C32">
        <w:rPr>
          <w:rFonts w:ascii="Times New Roman KZ" w:hAnsi="Times New Roman KZ"/>
          <w:sz w:val="26"/>
          <w:szCs w:val="26"/>
        </w:rPr>
        <w:t>«</w:t>
      </w:r>
      <w:r w:rsidRPr="00A44C32">
        <w:rPr>
          <w:rFonts w:ascii="Times New Roman KZ" w:hAnsi="Times New Roman KZ"/>
          <w:sz w:val="26"/>
          <w:szCs w:val="26"/>
        </w:rPr>
        <w:t>САМРУК АСТАНА 2030</w:t>
      </w:r>
      <w:r w:rsidR="005C5C2F" w:rsidRPr="00A44C32">
        <w:rPr>
          <w:rFonts w:ascii="Times New Roman KZ" w:hAnsi="Times New Roman KZ"/>
          <w:sz w:val="26"/>
          <w:szCs w:val="26"/>
        </w:rPr>
        <w:t>»</w:t>
      </w:r>
      <w:r w:rsidRPr="00A44C32">
        <w:rPr>
          <w:rFonts w:ascii="Times New Roman KZ" w:hAnsi="Times New Roman KZ"/>
          <w:sz w:val="26"/>
          <w:szCs w:val="26"/>
        </w:rPr>
        <w:t>. Завершение работ будет осуществлено в 2020 г.;</w:t>
      </w:r>
    </w:p>
    <w:p w14:paraId="143122C2" w14:textId="77777777" w:rsidR="00651927" w:rsidRPr="00A44C32" w:rsidRDefault="00651927" w:rsidP="007374EA">
      <w:pPr>
        <w:pStyle w:val="a9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рудника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Караджал</w:t>
      </w:r>
      <w:proofErr w:type="spellEnd"/>
      <w:r w:rsidRPr="00A44C32">
        <w:rPr>
          <w:rFonts w:ascii="Times New Roman KZ" w:hAnsi="Times New Roman KZ"/>
          <w:sz w:val="26"/>
          <w:szCs w:val="26"/>
        </w:rPr>
        <w:t>» – 65</w:t>
      </w:r>
      <w:r w:rsidR="00F240D3" w:rsidRPr="00A44C32">
        <w:rPr>
          <w:rFonts w:ascii="Times New Roman KZ" w:hAnsi="Times New Roman KZ"/>
          <w:sz w:val="26"/>
          <w:szCs w:val="26"/>
        </w:rPr>
        <w:t>,4 млн</w:t>
      </w:r>
      <w:r w:rsidR="005C5C2F" w:rsidRPr="00A44C32">
        <w:rPr>
          <w:rFonts w:ascii="Times New Roman KZ" w:hAnsi="Times New Roman KZ"/>
          <w:sz w:val="26"/>
          <w:szCs w:val="26"/>
        </w:rPr>
        <w:t>.</w:t>
      </w:r>
      <w:r w:rsidRPr="00A44C32">
        <w:rPr>
          <w:rFonts w:ascii="Times New Roman KZ" w:hAnsi="Times New Roman KZ"/>
          <w:sz w:val="26"/>
          <w:szCs w:val="26"/>
        </w:rPr>
        <w:t xml:space="preserve"> тенге. Увеличение затрат на </w:t>
      </w:r>
      <w:r w:rsidR="005C5C2F" w:rsidRPr="00A44C32">
        <w:rPr>
          <w:rFonts w:ascii="Times New Roman KZ" w:hAnsi="Times New Roman KZ"/>
          <w:sz w:val="26"/>
          <w:szCs w:val="26"/>
        </w:rPr>
        <w:t>выполнение</w:t>
      </w:r>
      <w:r w:rsidRPr="00A44C32">
        <w:rPr>
          <w:rFonts w:ascii="Times New Roman KZ" w:hAnsi="Times New Roman KZ"/>
          <w:sz w:val="26"/>
          <w:szCs w:val="26"/>
        </w:rPr>
        <w:t xml:space="preserve"> мероприятий вызвано удорожанием стоимости проекта «Экспертиза рабочего проекта и выполнение строительно-монтажных работ очистных </w:t>
      </w:r>
      <w:r w:rsidR="005C5C2F" w:rsidRPr="00A44C32">
        <w:rPr>
          <w:rFonts w:ascii="Times New Roman KZ" w:hAnsi="Times New Roman KZ"/>
          <w:sz w:val="26"/>
          <w:szCs w:val="26"/>
        </w:rPr>
        <w:t>сооружений</w:t>
      </w:r>
      <w:r w:rsidRPr="00A44C32">
        <w:rPr>
          <w:rFonts w:ascii="Times New Roman KZ" w:hAnsi="Times New Roman KZ"/>
          <w:sz w:val="26"/>
          <w:szCs w:val="26"/>
        </w:rPr>
        <w:t xml:space="preserve"> сбросных вод на руднике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Караджал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». Все мероприятия </w:t>
      </w:r>
      <w:r w:rsidR="005C5C2F" w:rsidRPr="00A44C32">
        <w:rPr>
          <w:rFonts w:ascii="Times New Roman KZ" w:hAnsi="Times New Roman KZ"/>
          <w:sz w:val="26"/>
          <w:szCs w:val="26"/>
        </w:rPr>
        <w:t>выполнены</w:t>
      </w:r>
      <w:r w:rsidRPr="00A44C32">
        <w:rPr>
          <w:rFonts w:ascii="Times New Roman KZ" w:hAnsi="Times New Roman KZ"/>
          <w:sz w:val="26"/>
          <w:szCs w:val="26"/>
        </w:rPr>
        <w:t>;</w:t>
      </w:r>
    </w:p>
    <w:p w14:paraId="3C0F22CD" w14:textId="77777777" w:rsidR="00651927" w:rsidRPr="00A44C32" w:rsidRDefault="00651927" w:rsidP="007374EA">
      <w:pPr>
        <w:pStyle w:val="a9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обогатительной фабрики – 6</w:t>
      </w:r>
      <w:r w:rsidR="00F240D3" w:rsidRPr="00A44C32">
        <w:rPr>
          <w:rFonts w:ascii="Times New Roman KZ" w:hAnsi="Times New Roman KZ"/>
          <w:sz w:val="26"/>
          <w:szCs w:val="26"/>
        </w:rPr>
        <w:t>,4 млн</w:t>
      </w:r>
      <w:r w:rsidRPr="00A44C32">
        <w:rPr>
          <w:rFonts w:ascii="Times New Roman KZ" w:hAnsi="Times New Roman KZ"/>
          <w:sz w:val="26"/>
          <w:szCs w:val="26"/>
        </w:rPr>
        <w:t xml:space="preserve">. тенге. Все мероприятия </w:t>
      </w:r>
      <w:r w:rsidR="005C5C2F" w:rsidRPr="00A44C32">
        <w:rPr>
          <w:rFonts w:ascii="Times New Roman KZ" w:hAnsi="Times New Roman KZ"/>
          <w:sz w:val="26"/>
          <w:szCs w:val="26"/>
        </w:rPr>
        <w:t>выполнены</w:t>
      </w:r>
      <w:r w:rsidRPr="00A44C32">
        <w:rPr>
          <w:rFonts w:ascii="Times New Roman KZ" w:hAnsi="Times New Roman KZ"/>
          <w:sz w:val="26"/>
          <w:szCs w:val="26"/>
        </w:rPr>
        <w:t xml:space="preserve">. </w:t>
      </w:r>
    </w:p>
    <w:p w14:paraId="58426298" w14:textId="159FEA5E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>В Обществе проводится планомерная работа по оптимизации управления отходами, основной целью которой является минимизация отходов и вредных воздействий от них на окружающую среду.</w:t>
      </w:r>
    </w:p>
    <w:p w14:paraId="05CD4CAB" w14:textId="184612F2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 xml:space="preserve">С этой целью разработаны «План мероприятий по обращению с отходами </w:t>
      </w:r>
      <w:r w:rsidRPr="00A44C32">
        <w:rPr>
          <w:rFonts w:ascii="Times New Roman KZ" w:eastAsia="Calibri" w:hAnsi="Times New Roman KZ"/>
          <w:sz w:val="26"/>
          <w:szCs w:val="26"/>
        </w:rPr>
        <w:br/>
        <w:t xml:space="preserve">АО «УМЗ» и обеспечению деятельности участка «Хвостовое хозяйство» в </w:t>
      </w:r>
      <w:r w:rsidRPr="00A44C32">
        <w:rPr>
          <w:rFonts w:ascii="Times New Roman KZ" w:eastAsia="Calibri" w:hAnsi="Times New Roman KZ"/>
          <w:sz w:val="26"/>
          <w:szCs w:val="26"/>
        </w:rPr>
        <w:br/>
        <w:t xml:space="preserve">2017-2020 </w:t>
      </w:r>
      <w:proofErr w:type="spellStart"/>
      <w:r w:rsidRPr="00A44C32">
        <w:rPr>
          <w:rFonts w:ascii="Times New Roman KZ" w:eastAsia="Calibri" w:hAnsi="Times New Roman KZ"/>
          <w:sz w:val="26"/>
          <w:szCs w:val="26"/>
        </w:rPr>
        <w:t>г.г</w:t>
      </w:r>
      <w:proofErr w:type="spellEnd"/>
      <w:r w:rsidRPr="00A44C32">
        <w:rPr>
          <w:rFonts w:ascii="Times New Roman KZ" w:eastAsia="Calibri" w:hAnsi="Times New Roman KZ"/>
          <w:sz w:val="26"/>
          <w:szCs w:val="26"/>
        </w:rPr>
        <w:t>.» и «Программа управления отходами на 2018-2022 годы».</w:t>
      </w:r>
    </w:p>
    <w:p w14:paraId="300301BB" w14:textId="364F1A14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 xml:space="preserve">Мероприятия, запланированные в «Плане мероприятий по обращению с отходами АО «УМЗ» и обеспечению деятельности участка «Хвостовое хозяйство» в </w:t>
      </w:r>
      <w:r w:rsidRPr="00A44C32">
        <w:rPr>
          <w:rFonts w:ascii="Times New Roman KZ" w:eastAsia="Calibri" w:hAnsi="Times New Roman KZ"/>
          <w:sz w:val="26"/>
          <w:szCs w:val="26"/>
        </w:rPr>
        <w:br/>
        <w:t xml:space="preserve">2017-2020 </w:t>
      </w:r>
      <w:proofErr w:type="spellStart"/>
      <w:r w:rsidRPr="00A44C32">
        <w:rPr>
          <w:rFonts w:ascii="Times New Roman KZ" w:eastAsia="Calibri" w:hAnsi="Times New Roman KZ"/>
          <w:sz w:val="26"/>
          <w:szCs w:val="26"/>
        </w:rPr>
        <w:t>г.г</w:t>
      </w:r>
      <w:proofErr w:type="spellEnd"/>
      <w:r w:rsidRPr="00A44C32">
        <w:rPr>
          <w:rFonts w:ascii="Times New Roman KZ" w:eastAsia="Calibri" w:hAnsi="Times New Roman KZ"/>
          <w:sz w:val="26"/>
          <w:szCs w:val="26"/>
        </w:rPr>
        <w:t>.» на 2019 год выполнены в полном объеме. В 2019 году завершено строительство карты №5 (1-ая очередь), выполнены проектные работы по строительству карты №5 (2-ая очередь), произведена полная консервация карты 1с.</w:t>
      </w:r>
    </w:p>
    <w:p w14:paraId="7E6632F4" w14:textId="62A2B73A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 xml:space="preserve">В рамках выполнения «Программы управления отходами на 2018-2020 годы» проведены промышленные испытания аффинажного процесса природного урана с поэтапным увеличением массовой концентрации урана в </w:t>
      </w:r>
      <w:proofErr w:type="spellStart"/>
      <w:r w:rsidRPr="00A44C32">
        <w:rPr>
          <w:rFonts w:ascii="Times New Roman KZ" w:eastAsia="Calibri" w:hAnsi="Times New Roman KZ"/>
          <w:sz w:val="26"/>
          <w:szCs w:val="26"/>
        </w:rPr>
        <w:t>реэкстракте</w:t>
      </w:r>
      <w:proofErr w:type="spellEnd"/>
      <w:r w:rsidRPr="00A44C32">
        <w:rPr>
          <w:rFonts w:ascii="Times New Roman KZ" w:eastAsia="Calibri" w:hAnsi="Times New Roman KZ"/>
          <w:sz w:val="26"/>
          <w:szCs w:val="26"/>
        </w:rPr>
        <w:t xml:space="preserve"> до 140 г/л. В ходе испытаний было достигнуто увеличение содержания урана в экстракте на 7 г/л, в </w:t>
      </w:r>
      <w:proofErr w:type="spellStart"/>
      <w:r w:rsidRPr="00A44C32">
        <w:rPr>
          <w:rFonts w:ascii="Times New Roman KZ" w:eastAsia="Calibri" w:hAnsi="Times New Roman KZ"/>
          <w:sz w:val="26"/>
          <w:szCs w:val="26"/>
        </w:rPr>
        <w:t>реэкстракте</w:t>
      </w:r>
      <w:proofErr w:type="spellEnd"/>
      <w:r w:rsidRPr="00A44C32">
        <w:rPr>
          <w:rFonts w:ascii="Times New Roman KZ" w:eastAsia="Calibri" w:hAnsi="Times New Roman KZ"/>
          <w:sz w:val="26"/>
          <w:szCs w:val="26"/>
        </w:rPr>
        <w:t xml:space="preserve"> на 15 г/л Достигнутая степень насыщения экстракта позволила увеличить производительность процесса на 10 % с получением более концентрированного по урану </w:t>
      </w:r>
      <w:proofErr w:type="spellStart"/>
      <w:r w:rsidRPr="00A44C32">
        <w:rPr>
          <w:rFonts w:ascii="Times New Roman KZ" w:eastAsia="Calibri" w:hAnsi="Times New Roman KZ"/>
          <w:sz w:val="26"/>
          <w:szCs w:val="26"/>
        </w:rPr>
        <w:t>реэкстракта</w:t>
      </w:r>
      <w:proofErr w:type="spellEnd"/>
      <w:r w:rsidRPr="00A44C32">
        <w:rPr>
          <w:rFonts w:ascii="Times New Roman KZ" w:eastAsia="Calibri" w:hAnsi="Times New Roman KZ"/>
          <w:sz w:val="26"/>
          <w:szCs w:val="26"/>
        </w:rPr>
        <w:t xml:space="preserve"> - до 140 г/л и кондиционной по всем требуемым показателям конечной продукции. Реализованные технологические мероприятия обеспечили снижение количества образуемых жидких радиоактивных отходов технологии переработки ХКПУ на 12 %. По результатам промышленных испытаний выпущен протокол № 49-02-02/1283 от 13.08.2019 г.</w:t>
      </w:r>
    </w:p>
    <w:p w14:paraId="31BDBA8B" w14:textId="77777777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>Подготовлен план исследований на 2020 г по переработке нейтрализованных маточных растворов от осаждения ФТК и гидроксида ниобия. Подготовлен план исследований по использованию нейтрализованных маточных растворов от осаждения ФТК и гидроксида ниобия на операции приготовления фторида аммония в цехе 58.</w:t>
      </w:r>
    </w:p>
    <w:p w14:paraId="56AA42BB" w14:textId="77777777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 xml:space="preserve">Одним из ключевых мероприятий по снижению объемов жидких радиоактивных отходов является: «Применение технологии, обеспечивающей </w:t>
      </w:r>
      <w:r w:rsidRPr="00A44C32">
        <w:rPr>
          <w:rFonts w:ascii="Times New Roman KZ" w:eastAsia="Calibri" w:hAnsi="Times New Roman KZ"/>
          <w:sz w:val="26"/>
          <w:szCs w:val="26"/>
        </w:rPr>
        <w:lastRenderedPageBreak/>
        <w:t xml:space="preserve">использование максимальных концентраций урана в исходных растворах и </w:t>
      </w:r>
      <w:proofErr w:type="spellStart"/>
      <w:r w:rsidRPr="00A44C32">
        <w:rPr>
          <w:rFonts w:ascii="Times New Roman KZ" w:eastAsia="Calibri" w:hAnsi="Times New Roman KZ"/>
          <w:sz w:val="26"/>
          <w:szCs w:val="26"/>
        </w:rPr>
        <w:t>реэкстракте</w:t>
      </w:r>
      <w:proofErr w:type="spellEnd"/>
      <w:r w:rsidRPr="00A44C32">
        <w:rPr>
          <w:rFonts w:ascii="Times New Roman KZ" w:eastAsia="Calibri" w:hAnsi="Times New Roman KZ"/>
          <w:sz w:val="26"/>
          <w:szCs w:val="26"/>
        </w:rPr>
        <w:t xml:space="preserve"> при переработке ХКПУ». </w:t>
      </w:r>
    </w:p>
    <w:p w14:paraId="5CCEF0C6" w14:textId="38B1B06B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>В 2019 году основной задачей явля</w:t>
      </w:r>
      <w:r w:rsidR="008B2980" w:rsidRPr="00A44C32">
        <w:rPr>
          <w:rFonts w:ascii="Times New Roman KZ" w:eastAsia="Calibri" w:hAnsi="Times New Roman KZ"/>
          <w:sz w:val="26"/>
          <w:szCs w:val="26"/>
        </w:rPr>
        <w:t xml:space="preserve">лось </w:t>
      </w:r>
      <w:r w:rsidRPr="00A44C32">
        <w:rPr>
          <w:rFonts w:ascii="Times New Roman KZ" w:eastAsia="Calibri" w:hAnsi="Times New Roman KZ"/>
          <w:sz w:val="26"/>
          <w:szCs w:val="26"/>
        </w:rPr>
        <w:t xml:space="preserve">поддержание достигнутого в 2018 году уровня удельной нормы образования жидких радиоактивных отходов и дальнейшее снижение удельной нормы образования ЖРО. </w:t>
      </w:r>
    </w:p>
    <w:p w14:paraId="09F7CAE7" w14:textId="6A24D023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>По результатам выполнения в 2018 году мероприятий по снижению объёмов ЖРО, плановая удельная норма образования ЖРО на 2019 год установлена на уровне 13,75 л/кг урана.</w:t>
      </w:r>
    </w:p>
    <w:p w14:paraId="022FB3C6" w14:textId="0C9ADFE9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>В четвертом квартале</w:t>
      </w:r>
      <w:r w:rsidR="0034449D" w:rsidRPr="00A44C32">
        <w:rPr>
          <w:rFonts w:ascii="Times New Roman KZ" w:eastAsia="Calibri" w:hAnsi="Times New Roman KZ"/>
          <w:sz w:val="26"/>
          <w:szCs w:val="26"/>
        </w:rPr>
        <w:t xml:space="preserve"> 2019 года</w:t>
      </w:r>
      <w:r w:rsidRPr="00A44C32">
        <w:rPr>
          <w:rFonts w:ascii="Times New Roman KZ" w:eastAsia="Calibri" w:hAnsi="Times New Roman KZ"/>
          <w:sz w:val="26"/>
          <w:szCs w:val="26"/>
        </w:rPr>
        <w:t xml:space="preserve"> продолжались работы по поддержанию максимально допустимых по ТИ концентраций урана в растворах на операциях входного контроля ХКПУ, экстракции и </w:t>
      </w:r>
      <w:proofErr w:type="spellStart"/>
      <w:r w:rsidRPr="00A44C32">
        <w:rPr>
          <w:rFonts w:ascii="Times New Roman KZ" w:eastAsia="Calibri" w:hAnsi="Times New Roman KZ"/>
          <w:sz w:val="26"/>
          <w:szCs w:val="26"/>
        </w:rPr>
        <w:t>реэкстракции</w:t>
      </w:r>
      <w:proofErr w:type="spellEnd"/>
      <w:r w:rsidRPr="00A44C32">
        <w:rPr>
          <w:rFonts w:ascii="Times New Roman KZ" w:eastAsia="Calibri" w:hAnsi="Times New Roman KZ"/>
          <w:sz w:val="26"/>
          <w:szCs w:val="26"/>
        </w:rPr>
        <w:t xml:space="preserve"> с целью снижения удельной нормы образования ЖРО.</w:t>
      </w:r>
    </w:p>
    <w:p w14:paraId="7B105AB7" w14:textId="136CC567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 xml:space="preserve">Для решения вопроса о сокращении размещения твердых отходов на участке «Хвостовое хозяйство» Общества и в плане вторичного использования отходов в Обществе работает участок по получению нейтрального гранулированного гипса с целью его дальнейшей реализации. </w:t>
      </w:r>
    </w:p>
    <w:p w14:paraId="3D7509A1" w14:textId="77777777" w:rsidR="00BA071E" w:rsidRPr="00A44C32" w:rsidRDefault="00BA071E" w:rsidP="00BA071E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>В 2019 года изготовлено и отгружено 41,6 тонн нейтрального гранулированного гипса.</w:t>
      </w:r>
    </w:p>
    <w:p w14:paraId="2BB6E066" w14:textId="77777777" w:rsidR="00651927" w:rsidRPr="00A44C32" w:rsidRDefault="00651927" w:rsidP="007374EA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eastAsia="Calibri" w:hAnsi="Times New Roman KZ"/>
          <w:sz w:val="26"/>
          <w:szCs w:val="26"/>
        </w:rPr>
      </w:pPr>
      <w:r w:rsidRPr="00A44C32">
        <w:rPr>
          <w:rFonts w:ascii="Times New Roman KZ" w:eastAsia="Calibri" w:hAnsi="Times New Roman KZ"/>
          <w:sz w:val="26"/>
          <w:szCs w:val="26"/>
        </w:rPr>
        <w:t xml:space="preserve">В 2019 году ко Всемирному Дню охраны окружающей среды в </w:t>
      </w:r>
      <w:r w:rsidR="007374EA" w:rsidRPr="00A44C32">
        <w:rPr>
          <w:rFonts w:ascii="Times New Roman KZ" w:eastAsia="Calibri" w:hAnsi="Times New Roman KZ"/>
          <w:sz w:val="26"/>
          <w:szCs w:val="26"/>
        </w:rPr>
        <w:t>Обществе</w:t>
      </w:r>
      <w:r w:rsidRPr="00A44C32">
        <w:rPr>
          <w:rFonts w:ascii="Times New Roman KZ" w:eastAsia="Calibri" w:hAnsi="Times New Roman KZ"/>
          <w:sz w:val="26"/>
          <w:szCs w:val="26"/>
        </w:rPr>
        <w:t>:</w:t>
      </w:r>
    </w:p>
    <w:p w14:paraId="21CB7F4D" w14:textId="77777777" w:rsidR="00651927" w:rsidRPr="00A44C32" w:rsidRDefault="00651927" w:rsidP="007374EA">
      <w:pPr>
        <w:pStyle w:val="a9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выполнены мероприятия по озеленению, уходу и содержанию </w:t>
      </w:r>
      <w:r w:rsidR="005C5C2F" w:rsidRPr="00A44C32">
        <w:rPr>
          <w:rFonts w:ascii="Times New Roman KZ" w:hAnsi="Times New Roman KZ"/>
          <w:sz w:val="26"/>
          <w:szCs w:val="26"/>
        </w:rPr>
        <w:t>административной</w:t>
      </w:r>
      <w:r w:rsidRPr="00A44C32">
        <w:rPr>
          <w:rFonts w:ascii="Times New Roman KZ" w:hAnsi="Times New Roman KZ"/>
          <w:sz w:val="26"/>
          <w:szCs w:val="26"/>
        </w:rPr>
        <w:t xml:space="preserve"> территории и санитарно-защитной зоны </w:t>
      </w:r>
      <w:r w:rsidR="00F240D3" w:rsidRPr="00A44C32">
        <w:rPr>
          <w:rFonts w:ascii="Times New Roman KZ" w:hAnsi="Times New Roman KZ"/>
          <w:sz w:val="26"/>
          <w:szCs w:val="26"/>
        </w:rPr>
        <w:t>Общества</w:t>
      </w:r>
      <w:r w:rsidRPr="00A44C32">
        <w:rPr>
          <w:rFonts w:ascii="Times New Roman KZ" w:hAnsi="Times New Roman KZ"/>
          <w:sz w:val="26"/>
          <w:szCs w:val="26"/>
        </w:rPr>
        <w:t>, в том числе высажено 150 саженцев деревьев (50 – дубов, 100 – берез), 12620 штук рассады цветов;</w:t>
      </w:r>
    </w:p>
    <w:p w14:paraId="16DF6313" w14:textId="77777777" w:rsidR="00651927" w:rsidRPr="00A44C32" w:rsidRDefault="00651927" w:rsidP="007374EA">
      <w:pPr>
        <w:pStyle w:val="a9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марте обновлен выставочный стенд о деятельности </w:t>
      </w:r>
      <w:r w:rsidR="005C5C2F" w:rsidRPr="00A44C32">
        <w:rPr>
          <w:rFonts w:ascii="Times New Roman KZ" w:hAnsi="Times New Roman KZ"/>
          <w:sz w:val="26"/>
          <w:szCs w:val="26"/>
        </w:rPr>
        <w:t>Общества</w:t>
      </w:r>
      <w:r w:rsidRPr="00A44C32">
        <w:rPr>
          <w:rFonts w:ascii="Times New Roman KZ" w:hAnsi="Times New Roman KZ"/>
          <w:sz w:val="26"/>
          <w:szCs w:val="26"/>
        </w:rPr>
        <w:t xml:space="preserve"> в области охраны окружающей среды;</w:t>
      </w:r>
    </w:p>
    <w:p w14:paraId="12E888ED" w14:textId="77777777" w:rsidR="00651927" w:rsidRPr="00A44C32" w:rsidRDefault="00651927" w:rsidP="007374EA">
      <w:pPr>
        <w:pStyle w:val="a9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издан приказ по </w:t>
      </w:r>
      <w:r w:rsidR="005C5C2F" w:rsidRPr="00A44C32">
        <w:rPr>
          <w:rFonts w:ascii="Times New Roman KZ" w:hAnsi="Times New Roman KZ"/>
          <w:sz w:val="26"/>
          <w:szCs w:val="26"/>
        </w:rPr>
        <w:t xml:space="preserve">Обществу </w:t>
      </w:r>
      <w:r w:rsidRPr="00A44C32">
        <w:rPr>
          <w:rFonts w:ascii="Times New Roman KZ" w:hAnsi="Times New Roman KZ"/>
          <w:sz w:val="26"/>
          <w:szCs w:val="26"/>
        </w:rPr>
        <w:t>о поощрении сотрудников к Всемирному Дню охраны окружающей среды;</w:t>
      </w:r>
    </w:p>
    <w:p w14:paraId="7DD9A856" w14:textId="77777777" w:rsidR="00651927" w:rsidRPr="00A44C32" w:rsidRDefault="00651927" w:rsidP="007374EA">
      <w:pPr>
        <w:pStyle w:val="a9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подготовлена презентация «Вклад АО «УМЗ» в оздоровление окружающей среды г.</w:t>
      </w:r>
      <w:r w:rsidR="005C5C2F" w:rsidRPr="00A44C32">
        <w:rPr>
          <w:rFonts w:ascii="Times New Roman KZ" w:hAnsi="Times New Roman KZ"/>
          <w:sz w:val="26"/>
          <w:szCs w:val="26"/>
        </w:rPr>
        <w:t xml:space="preserve"> </w:t>
      </w:r>
      <w:r w:rsidRPr="00A44C32">
        <w:rPr>
          <w:rFonts w:ascii="Times New Roman KZ" w:hAnsi="Times New Roman KZ"/>
          <w:sz w:val="26"/>
          <w:szCs w:val="26"/>
        </w:rPr>
        <w:t xml:space="preserve">Усть-Каменогорск», которая была продемонстрирована на проходных </w:t>
      </w:r>
      <w:r w:rsidR="00F240D3" w:rsidRPr="00A44C32">
        <w:rPr>
          <w:rFonts w:ascii="Times New Roman KZ" w:hAnsi="Times New Roman KZ"/>
          <w:sz w:val="26"/>
          <w:szCs w:val="26"/>
        </w:rPr>
        <w:t>Общества</w:t>
      </w:r>
      <w:r w:rsidRPr="00A44C32">
        <w:rPr>
          <w:rFonts w:ascii="Times New Roman KZ" w:hAnsi="Times New Roman KZ"/>
          <w:sz w:val="26"/>
          <w:szCs w:val="26"/>
        </w:rPr>
        <w:t xml:space="preserve">, а также во время доклада на заседании коллегии </w:t>
      </w:r>
      <w:r w:rsidR="005C5C2F" w:rsidRPr="00A44C32">
        <w:rPr>
          <w:rFonts w:ascii="Times New Roman KZ" w:hAnsi="Times New Roman KZ"/>
          <w:sz w:val="26"/>
          <w:szCs w:val="26"/>
        </w:rPr>
        <w:t>городского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маслихата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 с привлечением СМИ и представителей иностранных </w:t>
      </w:r>
      <w:r w:rsidR="005C5C2F" w:rsidRPr="00A44C32">
        <w:rPr>
          <w:rFonts w:ascii="Times New Roman KZ" w:hAnsi="Times New Roman KZ"/>
          <w:sz w:val="26"/>
          <w:szCs w:val="26"/>
        </w:rPr>
        <w:t>государств</w:t>
      </w:r>
      <w:r w:rsidRPr="00A44C32">
        <w:rPr>
          <w:rFonts w:ascii="Times New Roman KZ" w:hAnsi="Times New Roman KZ"/>
          <w:sz w:val="26"/>
          <w:szCs w:val="26"/>
        </w:rPr>
        <w:t>;</w:t>
      </w:r>
    </w:p>
    <w:p w14:paraId="221BECF2" w14:textId="77777777" w:rsidR="005C5C2F" w:rsidRPr="00A44C32" w:rsidRDefault="00651927" w:rsidP="007374EA">
      <w:pPr>
        <w:pStyle w:val="a9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среди воспитанников детского сада «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Алия</w:t>
      </w:r>
      <w:proofErr w:type="spellEnd"/>
      <w:r w:rsidRPr="00A44C32">
        <w:rPr>
          <w:rFonts w:ascii="Times New Roman KZ" w:hAnsi="Times New Roman KZ"/>
          <w:sz w:val="26"/>
          <w:szCs w:val="26"/>
        </w:rPr>
        <w:t>» проведена выставка детских рисунков на тему: «Воздух нужен всем вокруг». Итоги выставки детских рисунков опубликованы в заводской газете «УМЗ-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Информ</w:t>
      </w:r>
      <w:proofErr w:type="spellEnd"/>
      <w:r w:rsidRPr="00A44C32">
        <w:rPr>
          <w:rFonts w:ascii="Times New Roman KZ" w:hAnsi="Times New Roman KZ"/>
          <w:sz w:val="26"/>
          <w:szCs w:val="26"/>
        </w:rPr>
        <w:t>».</w:t>
      </w:r>
    </w:p>
    <w:p w14:paraId="245DC394" w14:textId="77777777" w:rsidR="00F240D3" w:rsidRPr="00A44C32" w:rsidRDefault="00F240D3" w:rsidP="00F240D3">
      <w:pPr>
        <w:pStyle w:val="a9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</w:p>
    <w:p w14:paraId="3C24B911" w14:textId="77777777" w:rsidR="00336CA5" w:rsidRPr="00A44C32" w:rsidRDefault="00505B1A" w:rsidP="00505B1A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9" w:name="_Toc499219432"/>
      <w:r w:rsidRPr="00A44C32">
        <w:rPr>
          <w:rFonts w:ascii="Times New Roman KZ" w:hAnsi="Times New Roman KZ"/>
          <w:sz w:val="26"/>
          <w:szCs w:val="26"/>
        </w:rPr>
        <w:t xml:space="preserve">2.3 </w:t>
      </w:r>
      <w:r w:rsidR="00A65A60" w:rsidRPr="00A44C32">
        <w:rPr>
          <w:rFonts w:ascii="Times New Roman KZ" w:hAnsi="Times New Roman KZ"/>
          <w:sz w:val="26"/>
          <w:szCs w:val="26"/>
        </w:rPr>
        <w:t>Обеспечение ядерной и радиационной безопасности</w:t>
      </w:r>
      <w:bookmarkEnd w:id="19"/>
      <w:r w:rsidR="00336CA5" w:rsidRPr="00A44C32">
        <w:rPr>
          <w:rFonts w:ascii="Times New Roman KZ" w:hAnsi="Times New Roman KZ"/>
          <w:sz w:val="26"/>
          <w:szCs w:val="26"/>
        </w:rPr>
        <w:t xml:space="preserve">  </w:t>
      </w:r>
    </w:p>
    <w:p w14:paraId="67DC92C5" w14:textId="77777777" w:rsidR="005C5C2F" w:rsidRPr="00A44C32" w:rsidRDefault="005C5C2F" w:rsidP="005C5C2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соответствии с гигиеническими нормативами «Санитарно-эпидемиологические требования к обеспечению радиационной безопасности», утверждёнными Министром национальной экономики Республики Казахстан (приказ № 155 от 27.02.2015) годовая эффективная доза облучения персонала группы А не должна превышать 20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мЗв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. В 2019 году в Обществе фактическое значение максимальной годовой дозы составило 1,75 </w:t>
      </w:r>
      <w:proofErr w:type="spellStart"/>
      <w:r w:rsidRPr="00A44C32">
        <w:rPr>
          <w:rFonts w:ascii="Times New Roman KZ" w:hAnsi="Times New Roman KZ"/>
          <w:sz w:val="26"/>
          <w:szCs w:val="26"/>
        </w:rPr>
        <w:t>мЗв</w:t>
      </w:r>
      <w:proofErr w:type="spellEnd"/>
      <w:r w:rsidRPr="00A44C32">
        <w:rPr>
          <w:rFonts w:ascii="Times New Roman KZ" w:hAnsi="Times New Roman KZ"/>
          <w:sz w:val="26"/>
          <w:szCs w:val="26"/>
        </w:rPr>
        <w:t xml:space="preserve">, что в 11 раз меньше предела годовой эффективной дозы облучения персонала группы А. </w:t>
      </w:r>
    </w:p>
    <w:p w14:paraId="13F7885B" w14:textId="77777777" w:rsidR="005A03E8" w:rsidRPr="00A44C32" w:rsidRDefault="005C5C2F" w:rsidP="005C5C2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Все работы по обеспечению и контролю ядерной и радиационной безопасности в Обществе выполнялись в соответствии с требованиями действующих в Республике Казахстан законодательных и нормативных документов в области ядерной и радиационной безопасности.</w:t>
      </w:r>
    </w:p>
    <w:p w14:paraId="1A36B70B" w14:textId="77777777" w:rsidR="005C5C2F" w:rsidRPr="00A44C32" w:rsidRDefault="005C5C2F" w:rsidP="005C5C2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4018EC60" w14:textId="77777777" w:rsidR="008E0C2C" w:rsidRPr="00A44C32" w:rsidRDefault="008E0C2C" w:rsidP="000D3660">
      <w:pPr>
        <w:pStyle w:val="1"/>
        <w:numPr>
          <w:ilvl w:val="0"/>
          <w:numId w:val="30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0" w:name="_Toc499219433"/>
      <w:r w:rsidRPr="00A44C32">
        <w:rPr>
          <w:rFonts w:ascii="Times New Roman KZ" w:hAnsi="Times New Roman KZ"/>
          <w:sz w:val="26"/>
          <w:szCs w:val="26"/>
        </w:rPr>
        <w:lastRenderedPageBreak/>
        <w:t>Мероприятия по экономическому воздействию в регионах присутствия</w:t>
      </w:r>
      <w:bookmarkEnd w:id="20"/>
    </w:p>
    <w:p w14:paraId="1730EE60" w14:textId="77777777" w:rsidR="00E22DF1" w:rsidRPr="00A44C32" w:rsidRDefault="00E22DF1" w:rsidP="00E22DF1">
      <w:pPr>
        <w:pStyle w:val="1"/>
        <w:spacing w:before="0" w:after="0" w:line="240" w:lineRule="auto"/>
        <w:ind w:left="709" w:right="-1"/>
        <w:jc w:val="both"/>
        <w:rPr>
          <w:rFonts w:ascii="Times New Roman KZ" w:hAnsi="Times New Roman KZ"/>
          <w:sz w:val="26"/>
          <w:szCs w:val="26"/>
        </w:rPr>
      </w:pPr>
      <w:bookmarkStart w:id="21" w:name="_Toc499219434"/>
    </w:p>
    <w:p w14:paraId="4B35A800" w14:textId="77777777" w:rsidR="008E0C2C" w:rsidRPr="00A44C32" w:rsidRDefault="00A65A60" w:rsidP="00D526FB">
      <w:pPr>
        <w:pStyle w:val="1"/>
        <w:numPr>
          <w:ilvl w:val="1"/>
          <w:numId w:val="29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Поддержка социально-экономического развития регионов присутствия</w:t>
      </w:r>
      <w:bookmarkEnd w:id="21"/>
    </w:p>
    <w:p w14:paraId="647ADAA5" w14:textId="77777777" w:rsidR="00D729D0" w:rsidRPr="00A44C32" w:rsidRDefault="00D729D0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color w:val="000000"/>
          <w:sz w:val="26"/>
          <w:szCs w:val="26"/>
        </w:rPr>
      </w:pPr>
      <w:r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Общество является социально-ответственным, поэтому развитие социальной сферы и реализация социальных проектов является одним из </w:t>
      </w:r>
      <w:r w:rsidR="007C0143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его </w:t>
      </w:r>
      <w:r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приоритетов. </w:t>
      </w:r>
    </w:p>
    <w:p w14:paraId="5822D331" w14:textId="77777777" w:rsidR="00E80BE0" w:rsidRPr="00A44C32" w:rsidRDefault="00194AE4" w:rsidP="00E80BE0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С 2012 года работники Общества присоединились к реализации Комплексного плана по поддержке детей-сирот и детей, оставшихся без попечения родителей, и взяли на патронатное воспитание 23 ребенка из детских домов 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br/>
        <w:t xml:space="preserve">г. Усть-Каменогорска. </w:t>
      </w:r>
      <w:r w:rsidR="00E80BE0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Работники Общества приобщают воспитанников к условиям современной жизни, обеспечивая их участие в проводимых корпоративных, праздничных, спортивных и иных культурно-массовых мероприятиях</w:t>
      </w:r>
      <w:r w:rsidR="00F240D3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Общества</w:t>
      </w:r>
      <w:r w:rsidR="00E80BE0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. </w:t>
      </w:r>
    </w:p>
    <w:p w14:paraId="4B0CE42E" w14:textId="77777777" w:rsidR="006D6FE3" w:rsidRPr="00A44C32" w:rsidRDefault="006D6FE3" w:rsidP="00A5070C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В 201</w:t>
      </w:r>
      <w:r w:rsidR="007374EA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9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году в рамках </w:t>
      </w:r>
      <w:r w:rsidR="00194AE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Плана </w:t>
      </w:r>
      <w:r w:rsidR="006D0057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р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аботники Общества приняли активное участие в общереспубликанской </w:t>
      </w:r>
      <w:r w:rsidR="00CE0B2D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акции</w:t>
      </w:r>
      <w:r w:rsidR="00CE0B2D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«Дорога в школу». </w:t>
      </w:r>
      <w:r w:rsidR="00CE0B2D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194AE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Работниками </w:t>
      </w:r>
      <w:r w:rsidR="00CE0B2D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194AE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Общества</w:t>
      </w:r>
      <w:r w:rsidR="00CE0B2D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194AE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собрано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7374EA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1 229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 тыс. тенге, на которые </w:t>
      </w:r>
      <w:r w:rsidR="00194AE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патронатным 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детям была приобретена школьная и спортивная форма, обувь, школьные рюкзаки, канцелярские принадлежности. </w:t>
      </w:r>
    </w:p>
    <w:p w14:paraId="489A8955" w14:textId="77777777" w:rsidR="000F3CF9" w:rsidRPr="00A44C32" w:rsidRDefault="000F3CF9" w:rsidP="00194AE4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Более десяти лет работники </w:t>
      </w:r>
      <w:r w:rsidR="00901AA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Общества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в лице Объединения молодёжи 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br/>
      </w:r>
      <w:r w:rsidR="00CC6DBF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Общества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помогают Специализированному Дому ребёнка города 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br/>
        <w:t xml:space="preserve">Усть-Каменогорска. Ежегодно через акцию «Подари улыбку» осуществляется сбор денежных средств на нужды Дома ребенка. На собранные средства приобретаются (по согласованию с администрацией Дома ребенка) необходимые вещи. В </w:t>
      </w:r>
      <w:r w:rsidR="00901AA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201</w:t>
      </w:r>
      <w:r w:rsidR="0011380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9</w:t>
      </w:r>
      <w:r w:rsidR="00901AA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году </w:t>
      </w:r>
      <w:r w:rsidR="00901AA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собраны денежные средства в размере </w:t>
      </w:r>
      <w:r w:rsidR="0011380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319,6 </w:t>
      </w:r>
      <w:r w:rsidR="00605FA5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тыс.</w:t>
      </w:r>
      <w:r w:rsidR="00901AA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тенге, </w:t>
      </w:r>
      <w:r w:rsidR="00F240D3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для</w:t>
      </w:r>
      <w:r w:rsidR="0011380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F240D3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обустройства </w:t>
      </w:r>
      <w:r w:rsidR="0011380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ограждения для уличных игровых площадок</w:t>
      </w:r>
      <w:r w:rsidR="00AC0E58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.</w:t>
      </w:r>
    </w:p>
    <w:p w14:paraId="6B936CCD" w14:textId="77777777" w:rsidR="000F3CF9" w:rsidRPr="00A44C32" w:rsidRDefault="000F3CF9" w:rsidP="00194AE4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В рамках благоустройства региона Общество проводит работы по содержанию памятников В.П. Потанину и Е.П. Славскому (достопримечательности города Усть-Каменогорска) – уборка территории, содержание газонов и зеленых насаждений, ремонт. В 201</w:t>
      </w:r>
      <w:r w:rsidR="0011380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9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году затраты на содержание памятников составили около </w:t>
      </w:r>
      <w:r w:rsidR="00113804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1,9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млн. тенге.</w:t>
      </w:r>
    </w:p>
    <w:p w14:paraId="11C1D608" w14:textId="77777777" w:rsidR="0003791B" w:rsidRPr="00A44C32" w:rsidRDefault="0003791B" w:rsidP="00B06AC4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В 201</w:t>
      </w:r>
      <w:r w:rsidR="009604BC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9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году не заключались новые долгосрочные договоры с предприятиями малого и среднего бизнеса, в рамках реализации мероприятия по поддержке малого и среднего бизнеса регионов. </w:t>
      </w:r>
    </w:p>
    <w:p w14:paraId="543CB790" w14:textId="77777777" w:rsidR="002E264C" w:rsidRPr="00A44C32" w:rsidRDefault="002E264C" w:rsidP="00194AE4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</w:p>
    <w:p w14:paraId="385AF42B" w14:textId="77777777" w:rsidR="005513A7" w:rsidRPr="00A44C32" w:rsidRDefault="005513A7" w:rsidP="00D526FB">
      <w:pPr>
        <w:pStyle w:val="1"/>
        <w:numPr>
          <w:ilvl w:val="1"/>
          <w:numId w:val="29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2" w:name="_Toc499219435"/>
      <w:r w:rsidRPr="00A44C32">
        <w:rPr>
          <w:rFonts w:ascii="Times New Roman KZ" w:hAnsi="Times New Roman KZ"/>
          <w:sz w:val="26"/>
          <w:szCs w:val="26"/>
        </w:rPr>
        <w:t xml:space="preserve">Процедуры управления закупочной деятельностью в рамках </w:t>
      </w:r>
      <w:r w:rsidR="007879F6" w:rsidRPr="00A44C32">
        <w:rPr>
          <w:rFonts w:ascii="Times New Roman KZ" w:hAnsi="Times New Roman KZ"/>
          <w:sz w:val="26"/>
          <w:szCs w:val="26"/>
        </w:rPr>
        <w:t xml:space="preserve">Устойчивого </w:t>
      </w:r>
      <w:r w:rsidRPr="00A44C32">
        <w:rPr>
          <w:rFonts w:ascii="Times New Roman KZ" w:hAnsi="Times New Roman KZ"/>
          <w:sz w:val="26"/>
          <w:szCs w:val="26"/>
        </w:rPr>
        <w:t>развития</w:t>
      </w:r>
      <w:bookmarkEnd w:id="22"/>
    </w:p>
    <w:p w14:paraId="1455DBD5" w14:textId="77777777" w:rsidR="009604BC" w:rsidRPr="00A44C32" w:rsidRDefault="009604BC" w:rsidP="009604B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Мероприятия по переходу на новую модель закупок в стадии реализации </w:t>
      </w:r>
      <w:r w:rsidRPr="00A44C32">
        <w:rPr>
          <w:rFonts w:ascii="Times New Roman KZ" w:hAnsi="Times New Roman KZ"/>
          <w:sz w:val="26"/>
          <w:szCs w:val="26"/>
        </w:rPr>
        <w:br/>
        <w:t xml:space="preserve">(в 2019 году работники СДЗ прошли обучение в системе SAP ERP, ведутся работы по наполнению информацией справочников.) </w:t>
      </w:r>
    </w:p>
    <w:p w14:paraId="3CDF356C" w14:textId="77777777" w:rsidR="009604BC" w:rsidRPr="00A44C32" w:rsidRDefault="009604BC" w:rsidP="009604B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Общество обеспечивает открытость и прозрачность проведения закупок, путем публикации на веб-сайте http://zakup.sk.kz планов закупок, в том числе, планов долгосрочных закупок, нормативно-правовых актов, а также информации о проведении тендеров, закупок способом из одного источника, закупок способом запроса ценовых предложений и их результатах.   </w:t>
      </w:r>
    </w:p>
    <w:p w14:paraId="5A114F2B" w14:textId="77777777" w:rsidR="009604BC" w:rsidRPr="00A44C32" w:rsidRDefault="009604BC" w:rsidP="009604B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Общество осуществляет закупки у сертифицированных, прошедших предварительный квалификационный отбор и социально ответственных поставщиков.</w:t>
      </w:r>
    </w:p>
    <w:p w14:paraId="651703C7" w14:textId="77777777" w:rsidR="009604BC" w:rsidRPr="00A44C32" w:rsidRDefault="009604BC" w:rsidP="009604B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lastRenderedPageBreak/>
        <w:t xml:space="preserve">С целью повышения уровня оборачиваемости капитала </w:t>
      </w:r>
      <w:r w:rsidR="00403463" w:rsidRPr="00A44C32">
        <w:rPr>
          <w:rFonts w:ascii="Times New Roman KZ" w:hAnsi="Times New Roman KZ"/>
          <w:sz w:val="26"/>
          <w:szCs w:val="26"/>
        </w:rPr>
        <w:t>Общества</w:t>
      </w:r>
      <w:r w:rsidRPr="00A44C32">
        <w:rPr>
          <w:rFonts w:ascii="Times New Roman KZ" w:hAnsi="Times New Roman KZ"/>
          <w:sz w:val="26"/>
          <w:szCs w:val="26"/>
        </w:rPr>
        <w:t xml:space="preserve"> путем минимизации уровня невостребованных и мало оборачиваемых запасов, снижения затрат по запасам в Обществе, разработан Регламент управления невостребованными и мало оборачиваемыми запасами </w:t>
      </w:r>
      <w:r w:rsidR="00403463" w:rsidRPr="00A44C32">
        <w:rPr>
          <w:rFonts w:ascii="Times New Roman KZ" w:hAnsi="Times New Roman KZ"/>
          <w:sz w:val="26"/>
          <w:szCs w:val="26"/>
        </w:rPr>
        <w:t>Общества</w:t>
      </w:r>
      <w:r w:rsidRPr="00A44C32">
        <w:rPr>
          <w:rFonts w:ascii="Times New Roman KZ" w:hAnsi="Times New Roman KZ"/>
          <w:sz w:val="26"/>
          <w:szCs w:val="26"/>
        </w:rPr>
        <w:t xml:space="preserve">. </w:t>
      </w:r>
    </w:p>
    <w:p w14:paraId="3EF8DD5B" w14:textId="77777777" w:rsidR="009604BC" w:rsidRPr="00A44C32" w:rsidRDefault="009604BC" w:rsidP="009604B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Объем закупок товаров, работ и услуг в 2019 году составил 26 686 млн. тенге, 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0"/>
        <w:gridCol w:w="3543"/>
      </w:tblGrid>
      <w:tr w:rsidR="009604BC" w:rsidRPr="00A44C32" w14:paraId="58D7424E" w14:textId="77777777" w:rsidTr="00F240D3">
        <w:tc>
          <w:tcPr>
            <w:tcW w:w="1101" w:type="dxa"/>
            <w:shd w:val="clear" w:color="auto" w:fill="auto"/>
          </w:tcPr>
          <w:p w14:paraId="6C50D3C2" w14:textId="77777777" w:rsidR="009604BC" w:rsidRPr="00A44C32" w:rsidRDefault="009604BC" w:rsidP="009604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44C32">
              <w:rPr>
                <w:rFonts w:ascii="Times New Roman" w:hAnsi="Times New Roman"/>
                <w:sz w:val="26"/>
                <w:szCs w:val="26"/>
              </w:rPr>
              <w:t>Товары</w:t>
            </w:r>
            <w:r w:rsidRPr="00A44C32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73D8A24C" w14:textId="77777777" w:rsidR="009604BC" w:rsidRPr="00A44C32" w:rsidRDefault="009604BC" w:rsidP="009604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C32">
              <w:rPr>
                <w:rFonts w:ascii="Times New Roman" w:hAnsi="Times New Roman"/>
                <w:sz w:val="26"/>
                <w:szCs w:val="26"/>
              </w:rPr>
              <w:t>21 639 млн. тенге</w:t>
            </w:r>
          </w:p>
        </w:tc>
      </w:tr>
      <w:tr w:rsidR="009604BC" w:rsidRPr="00A44C32" w14:paraId="214526B9" w14:textId="77777777" w:rsidTr="00F240D3">
        <w:tc>
          <w:tcPr>
            <w:tcW w:w="1101" w:type="dxa"/>
            <w:shd w:val="clear" w:color="auto" w:fill="auto"/>
          </w:tcPr>
          <w:p w14:paraId="55179E8C" w14:textId="77777777" w:rsidR="009604BC" w:rsidRPr="00A44C32" w:rsidRDefault="009604BC" w:rsidP="009604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C32">
              <w:rPr>
                <w:rFonts w:ascii="Times New Roman" w:hAnsi="Times New Roman"/>
                <w:sz w:val="26"/>
                <w:szCs w:val="26"/>
              </w:rPr>
              <w:t>Работы</w:t>
            </w:r>
            <w:r w:rsidRPr="00A44C32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Pr="00A44C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062A5680" w14:textId="77777777" w:rsidR="009604BC" w:rsidRPr="00A44C32" w:rsidRDefault="009604BC" w:rsidP="009604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C32">
              <w:rPr>
                <w:rFonts w:ascii="Times New Roman" w:hAnsi="Times New Roman"/>
                <w:sz w:val="26"/>
                <w:szCs w:val="26"/>
              </w:rPr>
              <w:t>2 580 млн. тенге</w:t>
            </w:r>
          </w:p>
        </w:tc>
      </w:tr>
      <w:tr w:rsidR="009604BC" w:rsidRPr="00A44C32" w14:paraId="39645DCF" w14:textId="77777777" w:rsidTr="00F240D3">
        <w:tc>
          <w:tcPr>
            <w:tcW w:w="1101" w:type="dxa"/>
            <w:shd w:val="clear" w:color="auto" w:fill="auto"/>
          </w:tcPr>
          <w:p w14:paraId="74EB3FDA" w14:textId="77777777" w:rsidR="009604BC" w:rsidRPr="00A44C32" w:rsidRDefault="009604BC" w:rsidP="009604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C32"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A44C32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Pr="00A44C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FFD7452" w14:textId="77777777" w:rsidR="009604BC" w:rsidRPr="00A44C32" w:rsidRDefault="009604BC" w:rsidP="009604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C32">
              <w:rPr>
                <w:rFonts w:ascii="Times New Roman" w:hAnsi="Times New Roman"/>
                <w:sz w:val="26"/>
                <w:szCs w:val="26"/>
              </w:rPr>
              <w:t>2 467 млн. тенге</w:t>
            </w:r>
          </w:p>
        </w:tc>
      </w:tr>
    </w:tbl>
    <w:p w14:paraId="5A6F96F4" w14:textId="77777777" w:rsidR="009604BC" w:rsidRPr="00A44C32" w:rsidRDefault="009604BC" w:rsidP="009604B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Доля местного содержания, при плане 45%, составила 49%.</w:t>
      </w:r>
    </w:p>
    <w:p w14:paraId="05FEF6CB" w14:textId="77777777" w:rsidR="009604BC" w:rsidRPr="00A44C32" w:rsidRDefault="009604BC" w:rsidP="009604B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679A3109" w14:textId="77777777" w:rsidR="00713B5B" w:rsidRPr="00A44C32" w:rsidRDefault="00713B5B" w:rsidP="009604B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2158032F" w14:textId="77777777" w:rsidR="00713B5B" w:rsidRPr="00A44C32" w:rsidRDefault="00713B5B" w:rsidP="009604B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487EDE8B" w14:textId="77777777" w:rsidR="00713B5B" w:rsidRPr="00A44C32" w:rsidRDefault="00713B5B" w:rsidP="009604B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214E8FA8" w14:textId="77777777" w:rsidR="00A82369" w:rsidRPr="00A44C32" w:rsidRDefault="00C74C84" w:rsidP="00D526FB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Вывод</w:t>
      </w:r>
    </w:p>
    <w:p w14:paraId="5DE9E590" w14:textId="77777777" w:rsidR="00E31453" w:rsidRPr="00A44C32" w:rsidRDefault="009604BC" w:rsidP="00D526FB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 xml:space="preserve">В 2019 году </w:t>
      </w:r>
      <w:r w:rsidR="00E31453" w:rsidRPr="00A44C32">
        <w:rPr>
          <w:rFonts w:ascii="Times New Roman KZ" w:hAnsi="Times New Roman KZ" w:cs="ArialMT"/>
          <w:sz w:val="26"/>
          <w:szCs w:val="26"/>
        </w:rPr>
        <w:t xml:space="preserve">Общество </w:t>
      </w:r>
      <w:r w:rsidR="00990D1D" w:rsidRPr="00A44C32">
        <w:rPr>
          <w:rFonts w:ascii="Times New Roman KZ" w:hAnsi="Times New Roman KZ" w:cs="ArialMT"/>
          <w:sz w:val="26"/>
          <w:szCs w:val="26"/>
        </w:rPr>
        <w:t>осуществля</w:t>
      </w:r>
      <w:r w:rsidRPr="00A44C32">
        <w:rPr>
          <w:rFonts w:ascii="Times New Roman KZ" w:hAnsi="Times New Roman KZ" w:cs="ArialMT"/>
          <w:sz w:val="26"/>
          <w:szCs w:val="26"/>
        </w:rPr>
        <w:t xml:space="preserve">ло ранее начатую </w:t>
      </w:r>
      <w:r w:rsidR="00473DA7" w:rsidRPr="00A44C32">
        <w:rPr>
          <w:rFonts w:ascii="Times New Roman KZ" w:hAnsi="Times New Roman KZ" w:cs="ArialMT"/>
          <w:sz w:val="26"/>
          <w:szCs w:val="26"/>
        </w:rPr>
        <w:t xml:space="preserve">целенаправленную работу по реализации </w:t>
      </w:r>
      <w:r w:rsidR="00B50860" w:rsidRPr="00A44C32">
        <w:rPr>
          <w:rFonts w:ascii="Times New Roman KZ" w:hAnsi="Times New Roman KZ" w:cs="ArialMT"/>
          <w:sz w:val="26"/>
          <w:szCs w:val="26"/>
        </w:rPr>
        <w:t>м</w:t>
      </w:r>
      <w:r w:rsidR="00473DA7" w:rsidRPr="00A44C32">
        <w:rPr>
          <w:rFonts w:ascii="Times New Roman KZ" w:hAnsi="Times New Roman KZ" w:cs="ArialMT"/>
          <w:sz w:val="26"/>
          <w:szCs w:val="26"/>
        </w:rPr>
        <w:t xml:space="preserve">ероприятий </w:t>
      </w:r>
      <w:r w:rsidR="00593724" w:rsidRPr="00A44C32">
        <w:rPr>
          <w:rFonts w:ascii="Times New Roman KZ" w:hAnsi="Times New Roman KZ" w:cs="ArialMT"/>
          <w:sz w:val="26"/>
          <w:szCs w:val="26"/>
        </w:rPr>
        <w:t>«</w:t>
      </w:r>
      <w:r w:rsidR="00E31453" w:rsidRPr="00A44C32">
        <w:rPr>
          <w:rFonts w:ascii="Times New Roman KZ" w:hAnsi="Times New Roman KZ" w:cs="ArialMT"/>
          <w:sz w:val="26"/>
          <w:szCs w:val="26"/>
        </w:rPr>
        <w:t>Программы устойчивого развития АО «</w:t>
      </w:r>
      <w:r w:rsidR="00C67357" w:rsidRPr="00A44C32">
        <w:rPr>
          <w:rFonts w:ascii="Times New Roman KZ" w:hAnsi="Times New Roman KZ" w:cs="ArialMT"/>
          <w:sz w:val="26"/>
          <w:szCs w:val="26"/>
        </w:rPr>
        <w:t>УМЗ</w:t>
      </w:r>
      <w:r w:rsidR="00E31453" w:rsidRPr="00A44C32">
        <w:rPr>
          <w:rFonts w:ascii="Times New Roman KZ" w:hAnsi="Times New Roman KZ" w:cs="ArialMT"/>
          <w:sz w:val="26"/>
          <w:szCs w:val="26"/>
        </w:rPr>
        <w:t>» в области корпоративной социальной ответственности на 2017-2019 годы</w:t>
      </w:r>
      <w:r w:rsidR="00593724" w:rsidRPr="00A44C32">
        <w:rPr>
          <w:rFonts w:ascii="Times New Roman KZ" w:hAnsi="Times New Roman KZ" w:cs="ArialMT"/>
          <w:sz w:val="26"/>
          <w:szCs w:val="26"/>
        </w:rPr>
        <w:t>»</w:t>
      </w:r>
      <w:r w:rsidR="00E31453" w:rsidRPr="00A44C32">
        <w:rPr>
          <w:rFonts w:ascii="Times New Roman KZ" w:hAnsi="Times New Roman KZ" w:cs="ArialMT"/>
          <w:sz w:val="26"/>
          <w:szCs w:val="26"/>
        </w:rPr>
        <w:t>.</w:t>
      </w:r>
    </w:p>
    <w:p w14:paraId="7118B4BA" w14:textId="6C0A0934" w:rsidR="008E0C2C" w:rsidRPr="00A44C32" w:rsidRDefault="00E80BE0" w:rsidP="00D526FB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color w:val="000000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>М</w:t>
      </w:r>
      <w:r w:rsidR="00E31453" w:rsidRPr="00A44C32">
        <w:rPr>
          <w:rFonts w:ascii="Times New Roman KZ" w:hAnsi="Times New Roman KZ" w:cs="ArialMT"/>
          <w:sz w:val="26"/>
          <w:szCs w:val="26"/>
        </w:rPr>
        <w:t xml:space="preserve">ероприятия </w:t>
      </w:r>
      <w:r w:rsidR="00101617" w:rsidRPr="00A44C32">
        <w:rPr>
          <w:rFonts w:ascii="Times New Roman KZ" w:hAnsi="Times New Roman KZ" w:cs="ArialMT"/>
          <w:sz w:val="26"/>
          <w:szCs w:val="26"/>
        </w:rPr>
        <w:t>в области социального развития</w:t>
      </w:r>
      <w:r w:rsidR="000A5152" w:rsidRPr="00A44C32">
        <w:rPr>
          <w:rFonts w:ascii="Times New Roman KZ" w:hAnsi="Times New Roman KZ" w:cs="ArialMT"/>
          <w:sz w:val="26"/>
          <w:szCs w:val="26"/>
        </w:rPr>
        <w:t>, охран</w:t>
      </w:r>
      <w:r w:rsidR="00101617" w:rsidRPr="00A44C32">
        <w:rPr>
          <w:rFonts w:ascii="Times New Roman KZ" w:hAnsi="Times New Roman KZ" w:cs="ArialMT"/>
          <w:sz w:val="26"/>
          <w:szCs w:val="26"/>
        </w:rPr>
        <w:t>ы</w:t>
      </w:r>
      <w:r w:rsidR="000A5152" w:rsidRPr="00A44C32">
        <w:rPr>
          <w:rFonts w:ascii="Times New Roman KZ" w:hAnsi="Times New Roman KZ" w:cs="ArialMT"/>
          <w:sz w:val="26"/>
          <w:szCs w:val="26"/>
        </w:rPr>
        <w:t xml:space="preserve"> труда, экологической безопасности</w:t>
      </w:r>
      <w:r w:rsidR="005166DB" w:rsidRPr="00A44C32">
        <w:rPr>
          <w:rFonts w:ascii="Times New Roman KZ" w:hAnsi="Times New Roman KZ" w:cs="ArialMT"/>
          <w:sz w:val="26"/>
          <w:szCs w:val="26"/>
        </w:rPr>
        <w:t>,</w:t>
      </w:r>
      <w:r w:rsidR="000A5152" w:rsidRPr="00A44C32">
        <w:rPr>
          <w:rFonts w:ascii="Times New Roman KZ" w:hAnsi="Times New Roman KZ" w:cs="ArialMT"/>
          <w:sz w:val="26"/>
          <w:szCs w:val="26"/>
        </w:rPr>
        <w:t xml:space="preserve"> </w:t>
      </w:r>
      <w:r w:rsidR="005166DB" w:rsidRPr="00A44C32">
        <w:rPr>
          <w:rFonts w:ascii="Times New Roman KZ" w:hAnsi="Times New Roman KZ" w:cs="ArialMT"/>
          <w:sz w:val="26"/>
          <w:szCs w:val="26"/>
        </w:rPr>
        <w:t xml:space="preserve">а также </w:t>
      </w:r>
      <w:r w:rsidR="00101617" w:rsidRPr="00A44C32">
        <w:rPr>
          <w:rFonts w:ascii="Times New Roman KZ" w:hAnsi="Times New Roman KZ" w:cs="ArialMT"/>
          <w:sz w:val="26"/>
          <w:szCs w:val="26"/>
        </w:rPr>
        <w:t>участи</w:t>
      </w:r>
      <w:r w:rsidR="00E31453" w:rsidRPr="00A44C32">
        <w:rPr>
          <w:rFonts w:ascii="Times New Roman KZ" w:hAnsi="Times New Roman KZ" w:cs="ArialMT"/>
          <w:sz w:val="26"/>
          <w:szCs w:val="26"/>
        </w:rPr>
        <w:t>я</w:t>
      </w:r>
      <w:r w:rsidR="00101617" w:rsidRPr="00A44C32">
        <w:rPr>
          <w:rFonts w:ascii="Times New Roman KZ" w:hAnsi="Times New Roman KZ" w:cs="ArialMT"/>
          <w:sz w:val="26"/>
          <w:szCs w:val="26"/>
        </w:rPr>
        <w:t xml:space="preserve"> в социально-экономическом </w:t>
      </w:r>
      <w:r w:rsidR="000A5152" w:rsidRPr="00A44C32">
        <w:rPr>
          <w:rFonts w:ascii="Times New Roman KZ" w:hAnsi="Times New Roman KZ" w:cs="ArialMT"/>
          <w:sz w:val="26"/>
          <w:szCs w:val="26"/>
        </w:rPr>
        <w:t>развитии регионов присутствия</w:t>
      </w:r>
      <w:r w:rsidR="00E31453" w:rsidRPr="00A44C32">
        <w:rPr>
          <w:rFonts w:ascii="Times New Roman KZ" w:hAnsi="Times New Roman KZ" w:cs="ArialMT"/>
          <w:sz w:val="26"/>
          <w:szCs w:val="26"/>
        </w:rPr>
        <w:t xml:space="preserve"> </w:t>
      </w:r>
      <w:r w:rsidRPr="00A44C32">
        <w:rPr>
          <w:rFonts w:ascii="Times New Roman KZ" w:hAnsi="Times New Roman KZ" w:cs="ArialMT"/>
          <w:sz w:val="26"/>
          <w:szCs w:val="26"/>
        </w:rPr>
        <w:t>выполня</w:t>
      </w:r>
      <w:r w:rsidR="009604BC" w:rsidRPr="00A44C32">
        <w:rPr>
          <w:rFonts w:ascii="Times New Roman KZ" w:hAnsi="Times New Roman KZ" w:cs="ArialMT"/>
          <w:sz w:val="26"/>
          <w:szCs w:val="26"/>
        </w:rPr>
        <w:t xml:space="preserve">лись </w:t>
      </w:r>
      <w:r w:rsidR="00E31453" w:rsidRPr="00A44C32">
        <w:rPr>
          <w:rFonts w:ascii="Times New Roman KZ" w:hAnsi="Times New Roman KZ" w:cs="ArialMT"/>
          <w:sz w:val="26"/>
          <w:szCs w:val="26"/>
        </w:rPr>
        <w:t xml:space="preserve">и </w:t>
      </w:r>
      <w:r w:rsidR="009604BC" w:rsidRPr="00A44C32">
        <w:rPr>
          <w:rFonts w:ascii="Times New Roman KZ" w:hAnsi="Times New Roman KZ" w:cs="ArialMT"/>
          <w:sz w:val="26"/>
          <w:szCs w:val="26"/>
        </w:rPr>
        <w:t>были результативны</w:t>
      </w:r>
      <w:r w:rsidR="00190CB1" w:rsidRPr="00A44C32">
        <w:rPr>
          <w:rFonts w:ascii="Times New Roman KZ" w:hAnsi="Times New Roman KZ" w:cs="ArialMT"/>
          <w:sz w:val="26"/>
          <w:szCs w:val="26"/>
        </w:rPr>
        <w:t xml:space="preserve"> и </w:t>
      </w:r>
      <w:r w:rsidR="00190CB1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способствовали выполнению задач, запланированных на 2019 год Стратегией развития </w:t>
      </w:r>
      <w:r w:rsidR="0036509E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Общества </w:t>
      </w:r>
      <w:r w:rsidR="00190CB1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 на </w:t>
      </w:r>
      <w:r w:rsidR="00A44C32">
        <w:rPr>
          <w:rFonts w:ascii="Times New Roman KZ" w:hAnsi="Times New Roman KZ" w:cs="ArialMT"/>
          <w:color w:val="000000"/>
          <w:sz w:val="26"/>
          <w:szCs w:val="26"/>
        </w:rPr>
        <w:br/>
      </w:r>
      <w:r w:rsidR="00190CB1" w:rsidRPr="00A44C32">
        <w:rPr>
          <w:rFonts w:ascii="Times New Roman KZ" w:hAnsi="Times New Roman KZ" w:cs="ArialMT"/>
          <w:color w:val="000000"/>
          <w:sz w:val="26"/>
          <w:szCs w:val="26"/>
        </w:rPr>
        <w:t>2018-2028 годы.</w:t>
      </w:r>
      <w:r w:rsidR="00096F0B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 </w:t>
      </w:r>
    </w:p>
    <w:p w14:paraId="5BDA4798" w14:textId="77777777" w:rsidR="00963000" w:rsidRPr="00A44C32" w:rsidRDefault="00963000" w:rsidP="00963000">
      <w:pPr>
        <w:spacing w:after="0" w:line="240" w:lineRule="auto"/>
        <w:ind w:right="-1"/>
        <w:jc w:val="both"/>
        <w:rPr>
          <w:rFonts w:ascii="Times New Roman KZ" w:hAnsi="Times New Roman KZ" w:cs="ArialMT"/>
          <w:color w:val="000000"/>
          <w:sz w:val="26"/>
          <w:szCs w:val="26"/>
        </w:rPr>
      </w:pPr>
    </w:p>
    <w:p w14:paraId="5FF96E27" w14:textId="77777777" w:rsidR="00963000" w:rsidRPr="00A44C32" w:rsidRDefault="00963000" w:rsidP="00963000">
      <w:pPr>
        <w:spacing w:after="0" w:line="240" w:lineRule="auto"/>
        <w:ind w:right="-1"/>
        <w:jc w:val="both"/>
        <w:rPr>
          <w:rFonts w:ascii="Times New Roman KZ" w:hAnsi="Times New Roman KZ" w:cs="ArialMT"/>
          <w:color w:val="000000"/>
          <w:sz w:val="26"/>
          <w:szCs w:val="26"/>
        </w:rPr>
      </w:pPr>
    </w:p>
    <w:p w14:paraId="7F03C97F" w14:textId="77777777" w:rsidR="00963000" w:rsidRPr="00E85FF1" w:rsidRDefault="003417F9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  <w:r w:rsidRPr="00A44C32">
        <w:rPr>
          <w:rFonts w:ascii="Times New Roman KZ" w:hAnsi="Times New Roman KZ" w:cs="ArialMT"/>
          <w:color w:val="000000"/>
          <w:sz w:val="26"/>
          <w:szCs w:val="26"/>
        </w:rPr>
        <w:t>Председатель Правления</w:t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296C54" w:rsidRPr="00A44C32">
        <w:rPr>
          <w:rFonts w:ascii="Times New Roman KZ" w:hAnsi="Times New Roman KZ" w:cs="ArialMT"/>
          <w:color w:val="000000"/>
          <w:sz w:val="26"/>
          <w:szCs w:val="26"/>
        </w:rPr>
        <w:t>Р. Медео</w:t>
      </w:r>
    </w:p>
    <w:p w14:paraId="4F560C97" w14:textId="77777777" w:rsidR="002E39FA" w:rsidRPr="00E85FF1" w:rsidRDefault="002E39FA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</w:p>
    <w:p w14:paraId="332DD5A6" w14:textId="77777777" w:rsidR="00047F0F" w:rsidRPr="00E85FF1" w:rsidRDefault="00047F0F" w:rsidP="00963000">
      <w:pPr>
        <w:spacing w:after="0" w:line="240" w:lineRule="auto"/>
        <w:ind w:right="-1"/>
        <w:rPr>
          <w:rFonts w:ascii="Times New Roman KZ" w:hAnsi="Times New Roman KZ"/>
          <w:sz w:val="26"/>
          <w:szCs w:val="26"/>
        </w:rPr>
        <w:sectPr w:rsidR="00047F0F" w:rsidRPr="00E85FF1" w:rsidSect="001F3176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0" w:gutter="0"/>
          <w:pgNumType w:start="1"/>
          <w:cols w:space="708"/>
          <w:titlePg/>
          <w:docGrid w:linePitch="360"/>
        </w:sectPr>
      </w:pPr>
    </w:p>
    <w:p w14:paraId="0069FE27" w14:textId="77777777" w:rsidR="00897901" w:rsidRDefault="00897901" w:rsidP="003B7BC4">
      <w:pPr>
        <w:spacing w:after="0" w:line="240" w:lineRule="auto"/>
        <w:outlineLvl w:val="0"/>
        <w:rPr>
          <w:rFonts w:ascii="Times New Roman KZ" w:hAnsi="Times New Roman KZ"/>
          <w:sz w:val="26"/>
          <w:szCs w:val="26"/>
        </w:rPr>
      </w:pPr>
    </w:p>
    <w:sectPr w:rsidR="00897901" w:rsidSect="00897901">
      <w:headerReference w:type="default" r:id="rId11"/>
      <w:footerReference w:type="even" r:id="rId12"/>
      <w:footerReference w:type="default" r:id="rId13"/>
      <w:type w:val="continuous"/>
      <w:pgSz w:w="11906" w:h="16838"/>
      <w:pgMar w:top="851" w:right="737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F4217" w14:textId="77777777" w:rsidR="00FE2AB0" w:rsidRDefault="00FE2AB0">
      <w:r>
        <w:separator/>
      </w:r>
    </w:p>
  </w:endnote>
  <w:endnote w:type="continuationSeparator" w:id="0">
    <w:p w14:paraId="2DA4B58F" w14:textId="77777777" w:rsidR="00FE2AB0" w:rsidRDefault="00FE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F6F49" w14:textId="77777777" w:rsidR="001F3176" w:rsidRDefault="001F3176" w:rsidP="0089122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84D19C3" w14:textId="77777777" w:rsidR="001F3176" w:rsidRDefault="001F3176" w:rsidP="004E235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552412"/>
      <w:docPartObj>
        <w:docPartGallery w:val="Page Numbers (Bottom of Page)"/>
        <w:docPartUnique/>
      </w:docPartObj>
    </w:sdtPr>
    <w:sdtEndPr/>
    <w:sdtContent>
      <w:p w14:paraId="0F7DAB5C" w14:textId="77777777" w:rsidR="001F3176" w:rsidRDefault="001F317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72">
          <w:rPr>
            <w:noProof/>
          </w:rPr>
          <w:t>2</w:t>
        </w:r>
        <w:r>
          <w:fldChar w:fldCharType="end"/>
        </w:r>
      </w:p>
    </w:sdtContent>
  </w:sdt>
  <w:p w14:paraId="6323A4AA" w14:textId="77777777" w:rsidR="001F3176" w:rsidRDefault="001F3176" w:rsidP="004E235A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8DA4" w14:textId="77777777" w:rsidR="001F3176" w:rsidRDefault="001F3176" w:rsidP="00CC6E7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EE0C4FD" w14:textId="77777777" w:rsidR="001F3176" w:rsidRDefault="001F3176" w:rsidP="00CC6E79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D926" w14:textId="77777777" w:rsidR="001F3176" w:rsidRDefault="001F3176" w:rsidP="00CC6E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55720" w14:textId="77777777" w:rsidR="00FE2AB0" w:rsidRDefault="00FE2AB0">
      <w:r>
        <w:separator/>
      </w:r>
    </w:p>
  </w:footnote>
  <w:footnote w:type="continuationSeparator" w:id="0">
    <w:p w14:paraId="0B7E5F25" w14:textId="77777777" w:rsidR="00FE2AB0" w:rsidRDefault="00FE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27AB" w14:textId="77777777" w:rsidR="001F3176" w:rsidRDefault="001F3176" w:rsidP="00CC6E79">
    <w:pPr>
      <w:pStyle w:val="af9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20</w:t>
    </w:r>
    <w:r>
      <w:rPr>
        <w:rStyle w:val="af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81"/>
    <w:multiLevelType w:val="multilevel"/>
    <w:tmpl w:val="F418E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145735"/>
    <w:multiLevelType w:val="hybridMultilevel"/>
    <w:tmpl w:val="A656C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6BA0"/>
    <w:multiLevelType w:val="hybridMultilevel"/>
    <w:tmpl w:val="37424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F41198"/>
    <w:multiLevelType w:val="hybridMultilevel"/>
    <w:tmpl w:val="3DC661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1F6EF4"/>
    <w:multiLevelType w:val="multilevel"/>
    <w:tmpl w:val="B9E89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5B908D6"/>
    <w:multiLevelType w:val="hybridMultilevel"/>
    <w:tmpl w:val="593A7D9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89A0AD6"/>
    <w:multiLevelType w:val="multilevel"/>
    <w:tmpl w:val="D24644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650575"/>
    <w:multiLevelType w:val="hybridMultilevel"/>
    <w:tmpl w:val="013467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DC7CDE"/>
    <w:multiLevelType w:val="multilevel"/>
    <w:tmpl w:val="A858D4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3E77FD5"/>
    <w:multiLevelType w:val="hybridMultilevel"/>
    <w:tmpl w:val="A650F1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655F70"/>
    <w:multiLevelType w:val="hybridMultilevel"/>
    <w:tmpl w:val="0FF6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93671"/>
    <w:multiLevelType w:val="hybridMultilevel"/>
    <w:tmpl w:val="A6E8B0D8"/>
    <w:lvl w:ilvl="0" w:tplc="7BDC19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E2C3D"/>
    <w:multiLevelType w:val="hybridMultilevel"/>
    <w:tmpl w:val="0320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B6DC2"/>
    <w:multiLevelType w:val="hybridMultilevel"/>
    <w:tmpl w:val="DC9280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2E4957"/>
    <w:multiLevelType w:val="multilevel"/>
    <w:tmpl w:val="AFBC514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842A8D"/>
    <w:multiLevelType w:val="hybridMultilevel"/>
    <w:tmpl w:val="1FD224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1B57E6"/>
    <w:multiLevelType w:val="hybridMultilevel"/>
    <w:tmpl w:val="B900D644"/>
    <w:lvl w:ilvl="0" w:tplc="7BDC19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ACF271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A62A9"/>
    <w:multiLevelType w:val="multilevel"/>
    <w:tmpl w:val="8DEE88D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AE3585"/>
    <w:multiLevelType w:val="multilevel"/>
    <w:tmpl w:val="C0B2F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444E1B42"/>
    <w:multiLevelType w:val="hybridMultilevel"/>
    <w:tmpl w:val="BC9C5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01452C"/>
    <w:multiLevelType w:val="hybridMultilevel"/>
    <w:tmpl w:val="D9A06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73528"/>
    <w:multiLevelType w:val="multilevel"/>
    <w:tmpl w:val="E3EEDA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0F763A4"/>
    <w:multiLevelType w:val="hybridMultilevel"/>
    <w:tmpl w:val="D1043DD6"/>
    <w:lvl w:ilvl="0" w:tplc="EC4E2C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A7235A"/>
    <w:multiLevelType w:val="hybridMultilevel"/>
    <w:tmpl w:val="388C9D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0F1CFD"/>
    <w:multiLevelType w:val="multilevel"/>
    <w:tmpl w:val="F154BA3A"/>
    <w:lvl w:ilvl="0">
      <w:start w:val="1"/>
      <w:numFmt w:val="decimal"/>
      <w:lvlText w:val="%1."/>
      <w:lvlJc w:val="left"/>
      <w:pPr>
        <w:ind w:left="608" w:hanging="360"/>
      </w:pPr>
      <w:rPr>
        <w:rFonts w:ascii="Times New Roman KZ" w:hAnsi="Times New Roman KZ" w:hint="default"/>
        <w:sz w:val="26"/>
      </w:rPr>
    </w:lvl>
    <w:lvl w:ilvl="1">
      <w:start w:val="1"/>
      <w:numFmt w:val="decimal"/>
      <w:isLgl/>
      <w:lvlText w:val="%1.%2."/>
      <w:lvlJc w:val="left"/>
      <w:pPr>
        <w:ind w:left="968" w:hanging="720"/>
      </w:pPr>
    </w:lvl>
    <w:lvl w:ilvl="2">
      <w:start w:val="1"/>
      <w:numFmt w:val="decimal"/>
      <w:isLgl/>
      <w:lvlText w:val="%1.%2.%3."/>
      <w:lvlJc w:val="left"/>
      <w:pPr>
        <w:ind w:left="968" w:hanging="720"/>
      </w:pPr>
    </w:lvl>
    <w:lvl w:ilvl="3">
      <w:start w:val="1"/>
      <w:numFmt w:val="decimal"/>
      <w:isLgl/>
      <w:lvlText w:val="%1.%2.%3.%4."/>
      <w:lvlJc w:val="left"/>
      <w:pPr>
        <w:ind w:left="1328" w:hanging="1080"/>
      </w:pPr>
    </w:lvl>
    <w:lvl w:ilvl="4">
      <w:start w:val="1"/>
      <w:numFmt w:val="decimal"/>
      <w:isLgl/>
      <w:lvlText w:val="%1.%2.%3.%4.%5."/>
      <w:lvlJc w:val="left"/>
      <w:pPr>
        <w:ind w:left="1328" w:hanging="1080"/>
      </w:pPr>
    </w:lvl>
    <w:lvl w:ilvl="5">
      <w:start w:val="1"/>
      <w:numFmt w:val="decimal"/>
      <w:isLgl/>
      <w:lvlText w:val="%1.%2.%3.%4.%5.%6."/>
      <w:lvlJc w:val="left"/>
      <w:pPr>
        <w:ind w:left="1688" w:hanging="1440"/>
      </w:pPr>
    </w:lvl>
    <w:lvl w:ilvl="6">
      <w:start w:val="1"/>
      <w:numFmt w:val="decimal"/>
      <w:isLgl/>
      <w:lvlText w:val="%1.%2.%3.%4.%5.%6.%7."/>
      <w:lvlJc w:val="left"/>
      <w:pPr>
        <w:ind w:left="1688" w:hanging="1440"/>
      </w:pPr>
    </w:lvl>
    <w:lvl w:ilvl="7">
      <w:start w:val="1"/>
      <w:numFmt w:val="decimal"/>
      <w:isLgl/>
      <w:lvlText w:val="%1.%2.%3.%4.%5.%6.%7.%8."/>
      <w:lvlJc w:val="left"/>
      <w:pPr>
        <w:ind w:left="2048" w:hanging="180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25">
    <w:nsid w:val="56595422"/>
    <w:multiLevelType w:val="hybridMultilevel"/>
    <w:tmpl w:val="A68CECA4"/>
    <w:lvl w:ilvl="0" w:tplc="064CE246">
      <w:start w:val="1"/>
      <w:numFmt w:val="decimal"/>
      <w:lvlText w:val="3.%1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BE4A07"/>
    <w:multiLevelType w:val="multilevel"/>
    <w:tmpl w:val="7188CAB2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9D049C4"/>
    <w:multiLevelType w:val="multilevel"/>
    <w:tmpl w:val="ECC871B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 KZ" w:hAnsi="Times New Roman KZ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3.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3.%2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8">
    <w:nsid w:val="5A8576A7"/>
    <w:multiLevelType w:val="multilevel"/>
    <w:tmpl w:val="6E704FB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29">
    <w:nsid w:val="5D85769C"/>
    <w:multiLevelType w:val="hybridMultilevel"/>
    <w:tmpl w:val="462A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8531F"/>
    <w:multiLevelType w:val="multilevel"/>
    <w:tmpl w:val="12ACC6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8817737"/>
    <w:multiLevelType w:val="multilevel"/>
    <w:tmpl w:val="981850BC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6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CDF7446"/>
    <w:multiLevelType w:val="multilevel"/>
    <w:tmpl w:val="EC446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E9922A1"/>
    <w:multiLevelType w:val="hybridMultilevel"/>
    <w:tmpl w:val="7A86F2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EEA5BC1"/>
    <w:multiLevelType w:val="hybridMultilevel"/>
    <w:tmpl w:val="7BCA50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B87403"/>
    <w:multiLevelType w:val="multilevel"/>
    <w:tmpl w:val="EA3490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9B97ED2"/>
    <w:multiLevelType w:val="multilevel"/>
    <w:tmpl w:val="2E68B07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34"/>
  </w:num>
  <w:num w:numId="5">
    <w:abstractNumId w:val="15"/>
  </w:num>
  <w:num w:numId="6">
    <w:abstractNumId w:val="26"/>
  </w:num>
  <w:num w:numId="7">
    <w:abstractNumId w:val="31"/>
  </w:num>
  <w:num w:numId="8">
    <w:abstractNumId w:val="16"/>
  </w:num>
  <w:num w:numId="9">
    <w:abstractNumId w:val="25"/>
  </w:num>
  <w:num w:numId="10">
    <w:abstractNumId w:val="33"/>
  </w:num>
  <w:num w:numId="11">
    <w:abstractNumId w:val="28"/>
  </w:num>
  <w:num w:numId="12">
    <w:abstractNumId w:val="5"/>
  </w:num>
  <w:num w:numId="13">
    <w:abstractNumId w:val="2"/>
  </w:num>
  <w:num w:numId="14">
    <w:abstractNumId w:val="13"/>
  </w:num>
  <w:num w:numId="15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4"/>
  </w:num>
  <w:num w:numId="18">
    <w:abstractNumId w:val="21"/>
  </w:num>
  <w:num w:numId="19">
    <w:abstractNumId w:val="22"/>
  </w:num>
  <w:num w:numId="20">
    <w:abstractNumId w:val="9"/>
  </w:num>
  <w:num w:numId="21">
    <w:abstractNumId w:val="6"/>
  </w:num>
  <w:num w:numId="22">
    <w:abstractNumId w:val="35"/>
  </w:num>
  <w:num w:numId="23">
    <w:abstractNumId w:val="30"/>
  </w:num>
  <w:num w:numId="24">
    <w:abstractNumId w:val="3"/>
  </w:num>
  <w:num w:numId="25">
    <w:abstractNumId w:val="36"/>
  </w:num>
  <w:num w:numId="26">
    <w:abstractNumId w:val="32"/>
  </w:num>
  <w:num w:numId="27">
    <w:abstractNumId w:val="10"/>
  </w:num>
  <w:num w:numId="28">
    <w:abstractNumId w:val="1"/>
  </w:num>
  <w:num w:numId="29">
    <w:abstractNumId w:val="0"/>
  </w:num>
  <w:num w:numId="30">
    <w:abstractNumId w:val="12"/>
  </w:num>
  <w:num w:numId="31">
    <w:abstractNumId w:val="4"/>
  </w:num>
  <w:num w:numId="32">
    <w:abstractNumId w:val="18"/>
  </w:num>
  <w:num w:numId="33">
    <w:abstractNumId w:val="2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9"/>
  </w:num>
  <w:num w:numId="3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F"/>
    <w:rsid w:val="00000335"/>
    <w:rsid w:val="000014DE"/>
    <w:rsid w:val="00002911"/>
    <w:rsid w:val="00002FB0"/>
    <w:rsid w:val="0000316F"/>
    <w:rsid w:val="0000406B"/>
    <w:rsid w:val="00004D99"/>
    <w:rsid w:val="0000542A"/>
    <w:rsid w:val="000054CE"/>
    <w:rsid w:val="0001260C"/>
    <w:rsid w:val="00013B37"/>
    <w:rsid w:val="00020F06"/>
    <w:rsid w:val="0002251A"/>
    <w:rsid w:val="000238BD"/>
    <w:rsid w:val="0002460F"/>
    <w:rsid w:val="000248C4"/>
    <w:rsid w:val="000253FA"/>
    <w:rsid w:val="00025565"/>
    <w:rsid w:val="000259C9"/>
    <w:rsid w:val="00025BC3"/>
    <w:rsid w:val="00025EDA"/>
    <w:rsid w:val="0002613C"/>
    <w:rsid w:val="00031308"/>
    <w:rsid w:val="0003181B"/>
    <w:rsid w:val="00034803"/>
    <w:rsid w:val="00035535"/>
    <w:rsid w:val="00035C36"/>
    <w:rsid w:val="0003791B"/>
    <w:rsid w:val="00037C76"/>
    <w:rsid w:val="0004118F"/>
    <w:rsid w:val="00041886"/>
    <w:rsid w:val="00041EAE"/>
    <w:rsid w:val="00042EA9"/>
    <w:rsid w:val="00045D78"/>
    <w:rsid w:val="00046265"/>
    <w:rsid w:val="00046584"/>
    <w:rsid w:val="0004774D"/>
    <w:rsid w:val="00047E49"/>
    <w:rsid w:val="00047F0F"/>
    <w:rsid w:val="000516E8"/>
    <w:rsid w:val="000526A5"/>
    <w:rsid w:val="000533ED"/>
    <w:rsid w:val="000550DB"/>
    <w:rsid w:val="000564C3"/>
    <w:rsid w:val="00056970"/>
    <w:rsid w:val="00057007"/>
    <w:rsid w:val="0006298F"/>
    <w:rsid w:val="00063A86"/>
    <w:rsid w:val="000641DE"/>
    <w:rsid w:val="000651E0"/>
    <w:rsid w:val="0006555A"/>
    <w:rsid w:val="0006746A"/>
    <w:rsid w:val="000675B9"/>
    <w:rsid w:val="00067C5C"/>
    <w:rsid w:val="00071CB1"/>
    <w:rsid w:val="000721C7"/>
    <w:rsid w:val="00075974"/>
    <w:rsid w:val="00076CD3"/>
    <w:rsid w:val="0008139E"/>
    <w:rsid w:val="00083247"/>
    <w:rsid w:val="000839E8"/>
    <w:rsid w:val="00084505"/>
    <w:rsid w:val="00085448"/>
    <w:rsid w:val="000902A2"/>
    <w:rsid w:val="0009034F"/>
    <w:rsid w:val="000912DE"/>
    <w:rsid w:val="00091773"/>
    <w:rsid w:val="000942A5"/>
    <w:rsid w:val="0009512E"/>
    <w:rsid w:val="00095C35"/>
    <w:rsid w:val="00096428"/>
    <w:rsid w:val="00096F0B"/>
    <w:rsid w:val="000A0C59"/>
    <w:rsid w:val="000A19CE"/>
    <w:rsid w:val="000A24D5"/>
    <w:rsid w:val="000A40E2"/>
    <w:rsid w:val="000A43B5"/>
    <w:rsid w:val="000A4407"/>
    <w:rsid w:val="000A4A0E"/>
    <w:rsid w:val="000A4ACE"/>
    <w:rsid w:val="000A5152"/>
    <w:rsid w:val="000A5155"/>
    <w:rsid w:val="000A57A7"/>
    <w:rsid w:val="000A61F5"/>
    <w:rsid w:val="000A638A"/>
    <w:rsid w:val="000A76F2"/>
    <w:rsid w:val="000A7ADC"/>
    <w:rsid w:val="000A7CA4"/>
    <w:rsid w:val="000A7CB5"/>
    <w:rsid w:val="000B176C"/>
    <w:rsid w:val="000B2BFE"/>
    <w:rsid w:val="000B3821"/>
    <w:rsid w:val="000B4499"/>
    <w:rsid w:val="000B4971"/>
    <w:rsid w:val="000B4A6A"/>
    <w:rsid w:val="000B56E5"/>
    <w:rsid w:val="000B623D"/>
    <w:rsid w:val="000B7EE2"/>
    <w:rsid w:val="000C08E7"/>
    <w:rsid w:val="000C4BA4"/>
    <w:rsid w:val="000C7513"/>
    <w:rsid w:val="000D27EF"/>
    <w:rsid w:val="000D3660"/>
    <w:rsid w:val="000D3E99"/>
    <w:rsid w:val="000D7168"/>
    <w:rsid w:val="000E080B"/>
    <w:rsid w:val="000E172F"/>
    <w:rsid w:val="000E2D5A"/>
    <w:rsid w:val="000E426A"/>
    <w:rsid w:val="000E42F4"/>
    <w:rsid w:val="000E4A36"/>
    <w:rsid w:val="000E4BB2"/>
    <w:rsid w:val="000E6A94"/>
    <w:rsid w:val="000E6AB7"/>
    <w:rsid w:val="000E6DD8"/>
    <w:rsid w:val="000F2745"/>
    <w:rsid w:val="000F29CA"/>
    <w:rsid w:val="000F31D3"/>
    <w:rsid w:val="000F3AB6"/>
    <w:rsid w:val="000F3CF9"/>
    <w:rsid w:val="000F48BD"/>
    <w:rsid w:val="000F5696"/>
    <w:rsid w:val="000F76DF"/>
    <w:rsid w:val="0010077F"/>
    <w:rsid w:val="001007CB"/>
    <w:rsid w:val="00101071"/>
    <w:rsid w:val="00101617"/>
    <w:rsid w:val="00102BED"/>
    <w:rsid w:val="00105131"/>
    <w:rsid w:val="00111442"/>
    <w:rsid w:val="00112480"/>
    <w:rsid w:val="00113804"/>
    <w:rsid w:val="00113990"/>
    <w:rsid w:val="00113A05"/>
    <w:rsid w:val="0011627C"/>
    <w:rsid w:val="0011766E"/>
    <w:rsid w:val="001177DB"/>
    <w:rsid w:val="00117839"/>
    <w:rsid w:val="00121D55"/>
    <w:rsid w:val="0012214A"/>
    <w:rsid w:val="00123AE0"/>
    <w:rsid w:val="00127783"/>
    <w:rsid w:val="00130187"/>
    <w:rsid w:val="001317B6"/>
    <w:rsid w:val="00131AF1"/>
    <w:rsid w:val="00131E7C"/>
    <w:rsid w:val="00140609"/>
    <w:rsid w:val="001435C6"/>
    <w:rsid w:val="00144BA4"/>
    <w:rsid w:val="00144E3A"/>
    <w:rsid w:val="0014597F"/>
    <w:rsid w:val="0015109E"/>
    <w:rsid w:val="0015168E"/>
    <w:rsid w:val="00152DAA"/>
    <w:rsid w:val="00153531"/>
    <w:rsid w:val="00153F1A"/>
    <w:rsid w:val="001555E4"/>
    <w:rsid w:val="00155ECA"/>
    <w:rsid w:val="00156AAD"/>
    <w:rsid w:val="00156B6A"/>
    <w:rsid w:val="001615F9"/>
    <w:rsid w:val="00163F19"/>
    <w:rsid w:val="00166217"/>
    <w:rsid w:val="00166409"/>
    <w:rsid w:val="00166A8F"/>
    <w:rsid w:val="00167956"/>
    <w:rsid w:val="00171C00"/>
    <w:rsid w:val="001748C0"/>
    <w:rsid w:val="00174F09"/>
    <w:rsid w:val="001759A8"/>
    <w:rsid w:val="0017775D"/>
    <w:rsid w:val="001806B8"/>
    <w:rsid w:val="00183E07"/>
    <w:rsid w:val="001852D6"/>
    <w:rsid w:val="00186430"/>
    <w:rsid w:val="00186C7B"/>
    <w:rsid w:val="00187DC5"/>
    <w:rsid w:val="00187ECC"/>
    <w:rsid w:val="00190CB1"/>
    <w:rsid w:val="00190F28"/>
    <w:rsid w:val="00191A2F"/>
    <w:rsid w:val="00192AD7"/>
    <w:rsid w:val="00192C5A"/>
    <w:rsid w:val="0019345B"/>
    <w:rsid w:val="001938C1"/>
    <w:rsid w:val="00193CEF"/>
    <w:rsid w:val="00194AE4"/>
    <w:rsid w:val="00195026"/>
    <w:rsid w:val="00195993"/>
    <w:rsid w:val="00197981"/>
    <w:rsid w:val="001A2AC0"/>
    <w:rsid w:val="001A6BF0"/>
    <w:rsid w:val="001A6CEF"/>
    <w:rsid w:val="001A73D9"/>
    <w:rsid w:val="001A77B4"/>
    <w:rsid w:val="001B10F4"/>
    <w:rsid w:val="001B1535"/>
    <w:rsid w:val="001B2CD4"/>
    <w:rsid w:val="001B33F2"/>
    <w:rsid w:val="001B45D3"/>
    <w:rsid w:val="001B6427"/>
    <w:rsid w:val="001B683E"/>
    <w:rsid w:val="001B68A2"/>
    <w:rsid w:val="001B77DD"/>
    <w:rsid w:val="001C0701"/>
    <w:rsid w:val="001C124C"/>
    <w:rsid w:val="001C1900"/>
    <w:rsid w:val="001C2059"/>
    <w:rsid w:val="001C31CB"/>
    <w:rsid w:val="001C5D9A"/>
    <w:rsid w:val="001C6631"/>
    <w:rsid w:val="001C7B87"/>
    <w:rsid w:val="001D02E4"/>
    <w:rsid w:val="001D19FF"/>
    <w:rsid w:val="001D35E0"/>
    <w:rsid w:val="001D36D8"/>
    <w:rsid w:val="001D5071"/>
    <w:rsid w:val="001D55F5"/>
    <w:rsid w:val="001D5DF0"/>
    <w:rsid w:val="001D5EBD"/>
    <w:rsid w:val="001D6DF0"/>
    <w:rsid w:val="001D78CE"/>
    <w:rsid w:val="001E0A9C"/>
    <w:rsid w:val="001E0EE0"/>
    <w:rsid w:val="001E13A3"/>
    <w:rsid w:val="001E14B2"/>
    <w:rsid w:val="001E37AF"/>
    <w:rsid w:val="001E4B60"/>
    <w:rsid w:val="001E52DD"/>
    <w:rsid w:val="001E6641"/>
    <w:rsid w:val="001F1044"/>
    <w:rsid w:val="001F1637"/>
    <w:rsid w:val="001F1BD4"/>
    <w:rsid w:val="001F3176"/>
    <w:rsid w:val="001F58CB"/>
    <w:rsid w:val="001F7DFE"/>
    <w:rsid w:val="0020223E"/>
    <w:rsid w:val="0020270E"/>
    <w:rsid w:val="00202B33"/>
    <w:rsid w:val="00203BC0"/>
    <w:rsid w:val="00205854"/>
    <w:rsid w:val="002064B9"/>
    <w:rsid w:val="002077F8"/>
    <w:rsid w:val="00210495"/>
    <w:rsid w:val="00210D10"/>
    <w:rsid w:val="00212028"/>
    <w:rsid w:val="00212B73"/>
    <w:rsid w:val="00213D2F"/>
    <w:rsid w:val="00214BDF"/>
    <w:rsid w:val="002207E0"/>
    <w:rsid w:val="00221876"/>
    <w:rsid w:val="00223994"/>
    <w:rsid w:val="00225006"/>
    <w:rsid w:val="00225742"/>
    <w:rsid w:val="002273DC"/>
    <w:rsid w:val="00227A96"/>
    <w:rsid w:val="00227CED"/>
    <w:rsid w:val="00230123"/>
    <w:rsid w:val="00235E76"/>
    <w:rsid w:val="00236CE4"/>
    <w:rsid w:val="00243084"/>
    <w:rsid w:val="0024333B"/>
    <w:rsid w:val="00250B1C"/>
    <w:rsid w:val="00250BC4"/>
    <w:rsid w:val="002515C1"/>
    <w:rsid w:val="002517C1"/>
    <w:rsid w:val="002518AA"/>
    <w:rsid w:val="00251918"/>
    <w:rsid w:val="00251AF5"/>
    <w:rsid w:val="00251FAD"/>
    <w:rsid w:val="0025251F"/>
    <w:rsid w:val="0025262D"/>
    <w:rsid w:val="0025565C"/>
    <w:rsid w:val="00257114"/>
    <w:rsid w:val="00260730"/>
    <w:rsid w:val="00260F54"/>
    <w:rsid w:val="00262888"/>
    <w:rsid w:val="00266695"/>
    <w:rsid w:val="00267171"/>
    <w:rsid w:val="00270224"/>
    <w:rsid w:val="00271CE3"/>
    <w:rsid w:val="002729E8"/>
    <w:rsid w:val="002746D7"/>
    <w:rsid w:val="00274A94"/>
    <w:rsid w:val="00275E7F"/>
    <w:rsid w:val="00277294"/>
    <w:rsid w:val="002807BB"/>
    <w:rsid w:val="002823D2"/>
    <w:rsid w:val="002834B4"/>
    <w:rsid w:val="002836E3"/>
    <w:rsid w:val="00284C4A"/>
    <w:rsid w:val="00284D22"/>
    <w:rsid w:val="002857EC"/>
    <w:rsid w:val="00287677"/>
    <w:rsid w:val="00287859"/>
    <w:rsid w:val="002934CC"/>
    <w:rsid w:val="00293985"/>
    <w:rsid w:val="00294695"/>
    <w:rsid w:val="002948E1"/>
    <w:rsid w:val="002952DD"/>
    <w:rsid w:val="00296C54"/>
    <w:rsid w:val="00297353"/>
    <w:rsid w:val="002A0800"/>
    <w:rsid w:val="002A141E"/>
    <w:rsid w:val="002A1B78"/>
    <w:rsid w:val="002A2EE0"/>
    <w:rsid w:val="002A3D4C"/>
    <w:rsid w:val="002A56C9"/>
    <w:rsid w:val="002A5D5C"/>
    <w:rsid w:val="002A5FFB"/>
    <w:rsid w:val="002A6CA5"/>
    <w:rsid w:val="002B1EB0"/>
    <w:rsid w:val="002B39EA"/>
    <w:rsid w:val="002B3F04"/>
    <w:rsid w:val="002B456D"/>
    <w:rsid w:val="002B522C"/>
    <w:rsid w:val="002B6078"/>
    <w:rsid w:val="002B65E2"/>
    <w:rsid w:val="002B6AE9"/>
    <w:rsid w:val="002C079A"/>
    <w:rsid w:val="002C2B3C"/>
    <w:rsid w:val="002C32AC"/>
    <w:rsid w:val="002C3BCE"/>
    <w:rsid w:val="002C44B4"/>
    <w:rsid w:val="002C5F88"/>
    <w:rsid w:val="002C66D6"/>
    <w:rsid w:val="002C7CDE"/>
    <w:rsid w:val="002D05B8"/>
    <w:rsid w:val="002D1630"/>
    <w:rsid w:val="002D4E95"/>
    <w:rsid w:val="002E16F3"/>
    <w:rsid w:val="002E2038"/>
    <w:rsid w:val="002E21A0"/>
    <w:rsid w:val="002E264C"/>
    <w:rsid w:val="002E3072"/>
    <w:rsid w:val="002E39FA"/>
    <w:rsid w:val="002E5C79"/>
    <w:rsid w:val="002E6274"/>
    <w:rsid w:val="002E7A08"/>
    <w:rsid w:val="002F2223"/>
    <w:rsid w:val="002F2AAB"/>
    <w:rsid w:val="002F3427"/>
    <w:rsid w:val="002F3DC7"/>
    <w:rsid w:val="00306E33"/>
    <w:rsid w:val="00307C5B"/>
    <w:rsid w:val="003105C9"/>
    <w:rsid w:val="00310650"/>
    <w:rsid w:val="00310CBE"/>
    <w:rsid w:val="00313E48"/>
    <w:rsid w:val="00314FDC"/>
    <w:rsid w:val="0031531A"/>
    <w:rsid w:val="00316F33"/>
    <w:rsid w:val="003208E5"/>
    <w:rsid w:val="00322250"/>
    <w:rsid w:val="00325310"/>
    <w:rsid w:val="00326156"/>
    <w:rsid w:val="0032687F"/>
    <w:rsid w:val="00326B0F"/>
    <w:rsid w:val="00326BCC"/>
    <w:rsid w:val="00327AE6"/>
    <w:rsid w:val="00327B1D"/>
    <w:rsid w:val="00331010"/>
    <w:rsid w:val="00331150"/>
    <w:rsid w:val="00331C50"/>
    <w:rsid w:val="003326CB"/>
    <w:rsid w:val="00334937"/>
    <w:rsid w:val="00336CA5"/>
    <w:rsid w:val="0034023A"/>
    <w:rsid w:val="00340699"/>
    <w:rsid w:val="0034102F"/>
    <w:rsid w:val="0034122A"/>
    <w:rsid w:val="003417F9"/>
    <w:rsid w:val="0034286E"/>
    <w:rsid w:val="00343AF2"/>
    <w:rsid w:val="0034449D"/>
    <w:rsid w:val="00344ECC"/>
    <w:rsid w:val="003455E0"/>
    <w:rsid w:val="003456A0"/>
    <w:rsid w:val="00346310"/>
    <w:rsid w:val="00346C53"/>
    <w:rsid w:val="00346D75"/>
    <w:rsid w:val="00346FFE"/>
    <w:rsid w:val="003522F4"/>
    <w:rsid w:val="003535FA"/>
    <w:rsid w:val="00355D21"/>
    <w:rsid w:val="003601D9"/>
    <w:rsid w:val="003644E4"/>
    <w:rsid w:val="0036509E"/>
    <w:rsid w:val="00365500"/>
    <w:rsid w:val="00365B4F"/>
    <w:rsid w:val="003666A5"/>
    <w:rsid w:val="00366AF3"/>
    <w:rsid w:val="00367376"/>
    <w:rsid w:val="003674FD"/>
    <w:rsid w:val="003707D8"/>
    <w:rsid w:val="00373408"/>
    <w:rsid w:val="003734AF"/>
    <w:rsid w:val="00373B61"/>
    <w:rsid w:val="003753E4"/>
    <w:rsid w:val="00375D1F"/>
    <w:rsid w:val="00376171"/>
    <w:rsid w:val="00376E4F"/>
    <w:rsid w:val="003812BA"/>
    <w:rsid w:val="00381718"/>
    <w:rsid w:val="00385104"/>
    <w:rsid w:val="00385388"/>
    <w:rsid w:val="0038554B"/>
    <w:rsid w:val="00390A63"/>
    <w:rsid w:val="00391591"/>
    <w:rsid w:val="0039187A"/>
    <w:rsid w:val="00391E15"/>
    <w:rsid w:val="0039216C"/>
    <w:rsid w:val="00393DF0"/>
    <w:rsid w:val="00393E69"/>
    <w:rsid w:val="00394CDA"/>
    <w:rsid w:val="00395E65"/>
    <w:rsid w:val="00396279"/>
    <w:rsid w:val="00396E38"/>
    <w:rsid w:val="003972F1"/>
    <w:rsid w:val="003A4257"/>
    <w:rsid w:val="003A6CD5"/>
    <w:rsid w:val="003A6D44"/>
    <w:rsid w:val="003A7260"/>
    <w:rsid w:val="003B0208"/>
    <w:rsid w:val="003B047E"/>
    <w:rsid w:val="003B21FF"/>
    <w:rsid w:val="003B2D52"/>
    <w:rsid w:val="003B3513"/>
    <w:rsid w:val="003B4CE4"/>
    <w:rsid w:val="003B4F35"/>
    <w:rsid w:val="003B4F64"/>
    <w:rsid w:val="003B5CCA"/>
    <w:rsid w:val="003B73D6"/>
    <w:rsid w:val="003B7BC4"/>
    <w:rsid w:val="003B7CEC"/>
    <w:rsid w:val="003C0B27"/>
    <w:rsid w:val="003C1533"/>
    <w:rsid w:val="003C19AB"/>
    <w:rsid w:val="003C372C"/>
    <w:rsid w:val="003C4D0C"/>
    <w:rsid w:val="003C4F79"/>
    <w:rsid w:val="003C5472"/>
    <w:rsid w:val="003D05CB"/>
    <w:rsid w:val="003D087B"/>
    <w:rsid w:val="003D0D6E"/>
    <w:rsid w:val="003D1594"/>
    <w:rsid w:val="003D3D52"/>
    <w:rsid w:val="003E1DF5"/>
    <w:rsid w:val="003E30C6"/>
    <w:rsid w:val="003E38BC"/>
    <w:rsid w:val="003E39D3"/>
    <w:rsid w:val="003E5D4B"/>
    <w:rsid w:val="003E63F2"/>
    <w:rsid w:val="003E65C0"/>
    <w:rsid w:val="003F05C9"/>
    <w:rsid w:val="003F0ABD"/>
    <w:rsid w:val="003F11AE"/>
    <w:rsid w:val="003F5474"/>
    <w:rsid w:val="003F665C"/>
    <w:rsid w:val="003F6C07"/>
    <w:rsid w:val="00400352"/>
    <w:rsid w:val="00402A34"/>
    <w:rsid w:val="00403463"/>
    <w:rsid w:val="00403953"/>
    <w:rsid w:val="00404E38"/>
    <w:rsid w:val="004059A7"/>
    <w:rsid w:val="004070CD"/>
    <w:rsid w:val="004076D5"/>
    <w:rsid w:val="0040771B"/>
    <w:rsid w:val="00410897"/>
    <w:rsid w:val="00411091"/>
    <w:rsid w:val="0041251B"/>
    <w:rsid w:val="00413F37"/>
    <w:rsid w:val="00414AC2"/>
    <w:rsid w:val="00416D82"/>
    <w:rsid w:val="004172CB"/>
    <w:rsid w:val="00417F8F"/>
    <w:rsid w:val="00420219"/>
    <w:rsid w:val="00421834"/>
    <w:rsid w:val="0042206C"/>
    <w:rsid w:val="00422703"/>
    <w:rsid w:val="00425A8F"/>
    <w:rsid w:val="00426D39"/>
    <w:rsid w:val="00427661"/>
    <w:rsid w:val="00427A1D"/>
    <w:rsid w:val="0043062E"/>
    <w:rsid w:val="00430A2B"/>
    <w:rsid w:val="00430C9C"/>
    <w:rsid w:val="0043205E"/>
    <w:rsid w:val="00432CF3"/>
    <w:rsid w:val="004336F1"/>
    <w:rsid w:val="00433B90"/>
    <w:rsid w:val="00435698"/>
    <w:rsid w:val="00435884"/>
    <w:rsid w:val="00436280"/>
    <w:rsid w:val="004362E3"/>
    <w:rsid w:val="00441B1D"/>
    <w:rsid w:val="00443684"/>
    <w:rsid w:val="00443CDC"/>
    <w:rsid w:val="00443D9E"/>
    <w:rsid w:val="00444136"/>
    <w:rsid w:val="00444207"/>
    <w:rsid w:val="00444340"/>
    <w:rsid w:val="0044536F"/>
    <w:rsid w:val="004460EF"/>
    <w:rsid w:val="004477D5"/>
    <w:rsid w:val="00450A87"/>
    <w:rsid w:val="00451277"/>
    <w:rsid w:val="004523D7"/>
    <w:rsid w:val="004568C2"/>
    <w:rsid w:val="00462077"/>
    <w:rsid w:val="00465096"/>
    <w:rsid w:val="004652F8"/>
    <w:rsid w:val="00465E3C"/>
    <w:rsid w:val="00467B90"/>
    <w:rsid w:val="00470A50"/>
    <w:rsid w:val="00472169"/>
    <w:rsid w:val="00473040"/>
    <w:rsid w:val="00473DA7"/>
    <w:rsid w:val="0047482D"/>
    <w:rsid w:val="0047581D"/>
    <w:rsid w:val="004758FF"/>
    <w:rsid w:val="00475A87"/>
    <w:rsid w:val="00476597"/>
    <w:rsid w:val="00476C91"/>
    <w:rsid w:val="00476F3C"/>
    <w:rsid w:val="00480FAE"/>
    <w:rsid w:val="00481044"/>
    <w:rsid w:val="00485273"/>
    <w:rsid w:val="004903C5"/>
    <w:rsid w:val="00490BE5"/>
    <w:rsid w:val="004910C0"/>
    <w:rsid w:val="00495C22"/>
    <w:rsid w:val="00496223"/>
    <w:rsid w:val="004969F0"/>
    <w:rsid w:val="004972DF"/>
    <w:rsid w:val="00497E40"/>
    <w:rsid w:val="00497EAC"/>
    <w:rsid w:val="004A0A4B"/>
    <w:rsid w:val="004A10BE"/>
    <w:rsid w:val="004A43BD"/>
    <w:rsid w:val="004A601F"/>
    <w:rsid w:val="004A632E"/>
    <w:rsid w:val="004B2D72"/>
    <w:rsid w:val="004B44B5"/>
    <w:rsid w:val="004B6747"/>
    <w:rsid w:val="004C1EAF"/>
    <w:rsid w:val="004C2D54"/>
    <w:rsid w:val="004C4384"/>
    <w:rsid w:val="004C5978"/>
    <w:rsid w:val="004C7F13"/>
    <w:rsid w:val="004D09B3"/>
    <w:rsid w:val="004D0A82"/>
    <w:rsid w:val="004D219C"/>
    <w:rsid w:val="004D30E4"/>
    <w:rsid w:val="004D4C77"/>
    <w:rsid w:val="004D60FC"/>
    <w:rsid w:val="004E0A91"/>
    <w:rsid w:val="004E0B44"/>
    <w:rsid w:val="004E1D8F"/>
    <w:rsid w:val="004E1E9D"/>
    <w:rsid w:val="004E235A"/>
    <w:rsid w:val="004E2CCA"/>
    <w:rsid w:val="004E7472"/>
    <w:rsid w:val="004F3F3D"/>
    <w:rsid w:val="004F4C43"/>
    <w:rsid w:val="004F5C0B"/>
    <w:rsid w:val="004F611C"/>
    <w:rsid w:val="004F667F"/>
    <w:rsid w:val="00501B1F"/>
    <w:rsid w:val="005026FE"/>
    <w:rsid w:val="0050279C"/>
    <w:rsid w:val="00502BDF"/>
    <w:rsid w:val="00504AD0"/>
    <w:rsid w:val="00504EA7"/>
    <w:rsid w:val="00505B1A"/>
    <w:rsid w:val="005060B4"/>
    <w:rsid w:val="00510BA6"/>
    <w:rsid w:val="00510BD8"/>
    <w:rsid w:val="00511A35"/>
    <w:rsid w:val="00511E85"/>
    <w:rsid w:val="00514FCA"/>
    <w:rsid w:val="005166DB"/>
    <w:rsid w:val="00517C32"/>
    <w:rsid w:val="00517D73"/>
    <w:rsid w:val="00520432"/>
    <w:rsid w:val="005209EE"/>
    <w:rsid w:val="0052283B"/>
    <w:rsid w:val="00522F7D"/>
    <w:rsid w:val="00523F7E"/>
    <w:rsid w:val="00524411"/>
    <w:rsid w:val="00524434"/>
    <w:rsid w:val="005252CA"/>
    <w:rsid w:val="00525B28"/>
    <w:rsid w:val="00527272"/>
    <w:rsid w:val="00527AD7"/>
    <w:rsid w:val="00530481"/>
    <w:rsid w:val="00531FB9"/>
    <w:rsid w:val="00532623"/>
    <w:rsid w:val="00535BD8"/>
    <w:rsid w:val="00540B30"/>
    <w:rsid w:val="00540BEE"/>
    <w:rsid w:val="00544AD7"/>
    <w:rsid w:val="00546707"/>
    <w:rsid w:val="00547674"/>
    <w:rsid w:val="00550264"/>
    <w:rsid w:val="005513A7"/>
    <w:rsid w:val="00552416"/>
    <w:rsid w:val="00552C58"/>
    <w:rsid w:val="00553585"/>
    <w:rsid w:val="005538BC"/>
    <w:rsid w:val="00553E0D"/>
    <w:rsid w:val="00554945"/>
    <w:rsid w:val="00554DF8"/>
    <w:rsid w:val="00556B6F"/>
    <w:rsid w:val="005572BF"/>
    <w:rsid w:val="00562C8E"/>
    <w:rsid w:val="00565410"/>
    <w:rsid w:val="00567081"/>
    <w:rsid w:val="005708BE"/>
    <w:rsid w:val="00570D69"/>
    <w:rsid w:val="00570E1B"/>
    <w:rsid w:val="00572122"/>
    <w:rsid w:val="00573399"/>
    <w:rsid w:val="00573478"/>
    <w:rsid w:val="00574D22"/>
    <w:rsid w:val="00574FE7"/>
    <w:rsid w:val="00576559"/>
    <w:rsid w:val="00580127"/>
    <w:rsid w:val="0058092D"/>
    <w:rsid w:val="0058100A"/>
    <w:rsid w:val="00581A1D"/>
    <w:rsid w:val="00581DD3"/>
    <w:rsid w:val="0058211C"/>
    <w:rsid w:val="00582E6C"/>
    <w:rsid w:val="005848C0"/>
    <w:rsid w:val="00584C27"/>
    <w:rsid w:val="00587BB9"/>
    <w:rsid w:val="005915D1"/>
    <w:rsid w:val="00591878"/>
    <w:rsid w:val="00592345"/>
    <w:rsid w:val="0059352F"/>
    <w:rsid w:val="00593724"/>
    <w:rsid w:val="005939A2"/>
    <w:rsid w:val="00594D0E"/>
    <w:rsid w:val="00596978"/>
    <w:rsid w:val="00596B6F"/>
    <w:rsid w:val="00596BAC"/>
    <w:rsid w:val="00597BBE"/>
    <w:rsid w:val="005A0159"/>
    <w:rsid w:val="005A0227"/>
    <w:rsid w:val="005A03E8"/>
    <w:rsid w:val="005A2720"/>
    <w:rsid w:val="005A5D09"/>
    <w:rsid w:val="005A653A"/>
    <w:rsid w:val="005A6A41"/>
    <w:rsid w:val="005A6D13"/>
    <w:rsid w:val="005A7DDF"/>
    <w:rsid w:val="005B0DAA"/>
    <w:rsid w:val="005B2A27"/>
    <w:rsid w:val="005B4C3D"/>
    <w:rsid w:val="005C0119"/>
    <w:rsid w:val="005C1C78"/>
    <w:rsid w:val="005C226E"/>
    <w:rsid w:val="005C3B21"/>
    <w:rsid w:val="005C3D62"/>
    <w:rsid w:val="005C4236"/>
    <w:rsid w:val="005C4EDD"/>
    <w:rsid w:val="005C5C2F"/>
    <w:rsid w:val="005C668D"/>
    <w:rsid w:val="005D026D"/>
    <w:rsid w:val="005D1186"/>
    <w:rsid w:val="005D2670"/>
    <w:rsid w:val="005D2E60"/>
    <w:rsid w:val="005D33C2"/>
    <w:rsid w:val="005D4113"/>
    <w:rsid w:val="005D5BB0"/>
    <w:rsid w:val="005D6FB0"/>
    <w:rsid w:val="005D7DA4"/>
    <w:rsid w:val="005E2D64"/>
    <w:rsid w:val="005E2ED0"/>
    <w:rsid w:val="005E583F"/>
    <w:rsid w:val="005E6E76"/>
    <w:rsid w:val="005E7318"/>
    <w:rsid w:val="005E73F1"/>
    <w:rsid w:val="005F083F"/>
    <w:rsid w:val="005F1105"/>
    <w:rsid w:val="005F5ECE"/>
    <w:rsid w:val="005F61A5"/>
    <w:rsid w:val="005F625E"/>
    <w:rsid w:val="005F6A8C"/>
    <w:rsid w:val="005F6FEC"/>
    <w:rsid w:val="005F7A92"/>
    <w:rsid w:val="005F7BFC"/>
    <w:rsid w:val="006018AE"/>
    <w:rsid w:val="00601D0A"/>
    <w:rsid w:val="0060538E"/>
    <w:rsid w:val="00605FA5"/>
    <w:rsid w:val="00606706"/>
    <w:rsid w:val="00610EDC"/>
    <w:rsid w:val="0061132B"/>
    <w:rsid w:val="0061207D"/>
    <w:rsid w:val="006129AF"/>
    <w:rsid w:val="006135A2"/>
    <w:rsid w:val="00615204"/>
    <w:rsid w:val="00617885"/>
    <w:rsid w:val="006207D8"/>
    <w:rsid w:val="0062083B"/>
    <w:rsid w:val="006236DC"/>
    <w:rsid w:val="006259E2"/>
    <w:rsid w:val="0062631B"/>
    <w:rsid w:val="0062648E"/>
    <w:rsid w:val="00627F17"/>
    <w:rsid w:val="00630688"/>
    <w:rsid w:val="006309F5"/>
    <w:rsid w:val="00630F51"/>
    <w:rsid w:val="00631658"/>
    <w:rsid w:val="00633E49"/>
    <w:rsid w:val="00634703"/>
    <w:rsid w:val="00634828"/>
    <w:rsid w:val="00634D2D"/>
    <w:rsid w:val="00641744"/>
    <w:rsid w:val="00642864"/>
    <w:rsid w:val="00643E8D"/>
    <w:rsid w:val="00644F02"/>
    <w:rsid w:val="00644FC9"/>
    <w:rsid w:val="00647255"/>
    <w:rsid w:val="006502B6"/>
    <w:rsid w:val="00651927"/>
    <w:rsid w:val="00653077"/>
    <w:rsid w:val="006534AA"/>
    <w:rsid w:val="0065425B"/>
    <w:rsid w:val="0065695F"/>
    <w:rsid w:val="006577F4"/>
    <w:rsid w:val="00657DC7"/>
    <w:rsid w:val="00660FE9"/>
    <w:rsid w:val="00662652"/>
    <w:rsid w:val="00663060"/>
    <w:rsid w:val="0066326B"/>
    <w:rsid w:val="0066482D"/>
    <w:rsid w:val="00664AB6"/>
    <w:rsid w:val="00666D4A"/>
    <w:rsid w:val="00667A75"/>
    <w:rsid w:val="0067001A"/>
    <w:rsid w:val="00670385"/>
    <w:rsid w:val="006707EB"/>
    <w:rsid w:val="006708D8"/>
    <w:rsid w:val="006722BC"/>
    <w:rsid w:val="00673515"/>
    <w:rsid w:val="0067504D"/>
    <w:rsid w:val="006752D5"/>
    <w:rsid w:val="00677769"/>
    <w:rsid w:val="00681314"/>
    <w:rsid w:val="0068309D"/>
    <w:rsid w:val="006830DF"/>
    <w:rsid w:val="00683AF0"/>
    <w:rsid w:val="006848E3"/>
    <w:rsid w:val="0069037B"/>
    <w:rsid w:val="00690AAB"/>
    <w:rsid w:val="00690BF7"/>
    <w:rsid w:val="00692A55"/>
    <w:rsid w:val="0069315E"/>
    <w:rsid w:val="00693190"/>
    <w:rsid w:val="00695E01"/>
    <w:rsid w:val="006973EE"/>
    <w:rsid w:val="00697C3A"/>
    <w:rsid w:val="006B1813"/>
    <w:rsid w:val="006B2C44"/>
    <w:rsid w:val="006B32AB"/>
    <w:rsid w:val="006B4E10"/>
    <w:rsid w:val="006B5E30"/>
    <w:rsid w:val="006B7267"/>
    <w:rsid w:val="006B7F15"/>
    <w:rsid w:val="006C2509"/>
    <w:rsid w:val="006C30A1"/>
    <w:rsid w:val="006C3468"/>
    <w:rsid w:val="006C377A"/>
    <w:rsid w:val="006C4B85"/>
    <w:rsid w:val="006C7679"/>
    <w:rsid w:val="006C7F2C"/>
    <w:rsid w:val="006D0057"/>
    <w:rsid w:val="006D0341"/>
    <w:rsid w:val="006D0AF3"/>
    <w:rsid w:val="006D3387"/>
    <w:rsid w:val="006D5597"/>
    <w:rsid w:val="006D60C2"/>
    <w:rsid w:val="006D6FE3"/>
    <w:rsid w:val="006D73F3"/>
    <w:rsid w:val="006E0077"/>
    <w:rsid w:val="006E236C"/>
    <w:rsid w:val="006E2C66"/>
    <w:rsid w:val="006E34D7"/>
    <w:rsid w:val="006E3A59"/>
    <w:rsid w:val="006E4824"/>
    <w:rsid w:val="006E49CA"/>
    <w:rsid w:val="006E5512"/>
    <w:rsid w:val="006E6702"/>
    <w:rsid w:val="006E757A"/>
    <w:rsid w:val="006F496D"/>
    <w:rsid w:val="006F7D14"/>
    <w:rsid w:val="00700D51"/>
    <w:rsid w:val="007010DE"/>
    <w:rsid w:val="00701528"/>
    <w:rsid w:val="00701E2E"/>
    <w:rsid w:val="00703F1A"/>
    <w:rsid w:val="00704A8C"/>
    <w:rsid w:val="00706A10"/>
    <w:rsid w:val="007073B9"/>
    <w:rsid w:val="00707441"/>
    <w:rsid w:val="00707797"/>
    <w:rsid w:val="0071204D"/>
    <w:rsid w:val="0071327D"/>
    <w:rsid w:val="00713B5B"/>
    <w:rsid w:val="00714247"/>
    <w:rsid w:val="00715670"/>
    <w:rsid w:val="00716222"/>
    <w:rsid w:val="0072013A"/>
    <w:rsid w:val="00722056"/>
    <w:rsid w:val="00724875"/>
    <w:rsid w:val="00727358"/>
    <w:rsid w:val="00727D4C"/>
    <w:rsid w:val="007312FF"/>
    <w:rsid w:val="007313F5"/>
    <w:rsid w:val="007322CF"/>
    <w:rsid w:val="00732B8B"/>
    <w:rsid w:val="00732DBB"/>
    <w:rsid w:val="00733391"/>
    <w:rsid w:val="00736881"/>
    <w:rsid w:val="007374EA"/>
    <w:rsid w:val="007408CC"/>
    <w:rsid w:val="00740A13"/>
    <w:rsid w:val="00741A06"/>
    <w:rsid w:val="007424FF"/>
    <w:rsid w:val="00743DC5"/>
    <w:rsid w:val="007468F5"/>
    <w:rsid w:val="007474B5"/>
    <w:rsid w:val="0075089D"/>
    <w:rsid w:val="00753971"/>
    <w:rsid w:val="0075774A"/>
    <w:rsid w:val="00762838"/>
    <w:rsid w:val="0076384C"/>
    <w:rsid w:val="0076545E"/>
    <w:rsid w:val="00766BF5"/>
    <w:rsid w:val="007676A8"/>
    <w:rsid w:val="007700B9"/>
    <w:rsid w:val="00770865"/>
    <w:rsid w:val="0077307C"/>
    <w:rsid w:val="00773664"/>
    <w:rsid w:val="00773F09"/>
    <w:rsid w:val="00775EFD"/>
    <w:rsid w:val="00776003"/>
    <w:rsid w:val="00781CD7"/>
    <w:rsid w:val="00782522"/>
    <w:rsid w:val="007836E1"/>
    <w:rsid w:val="00784FE3"/>
    <w:rsid w:val="0078684E"/>
    <w:rsid w:val="0078691E"/>
    <w:rsid w:val="00786EA5"/>
    <w:rsid w:val="007879F6"/>
    <w:rsid w:val="00790427"/>
    <w:rsid w:val="00791099"/>
    <w:rsid w:val="00792368"/>
    <w:rsid w:val="007925AE"/>
    <w:rsid w:val="007935B4"/>
    <w:rsid w:val="007962E2"/>
    <w:rsid w:val="007978D7"/>
    <w:rsid w:val="00797CC4"/>
    <w:rsid w:val="007A0F68"/>
    <w:rsid w:val="007A1FDE"/>
    <w:rsid w:val="007A40C6"/>
    <w:rsid w:val="007A5E19"/>
    <w:rsid w:val="007A791E"/>
    <w:rsid w:val="007B081C"/>
    <w:rsid w:val="007B1D28"/>
    <w:rsid w:val="007B34CE"/>
    <w:rsid w:val="007B49C9"/>
    <w:rsid w:val="007B54D5"/>
    <w:rsid w:val="007B5D31"/>
    <w:rsid w:val="007B5EAB"/>
    <w:rsid w:val="007C0143"/>
    <w:rsid w:val="007C1B08"/>
    <w:rsid w:val="007C374E"/>
    <w:rsid w:val="007C39C8"/>
    <w:rsid w:val="007C6162"/>
    <w:rsid w:val="007C6693"/>
    <w:rsid w:val="007C751B"/>
    <w:rsid w:val="007C7B95"/>
    <w:rsid w:val="007C7E0B"/>
    <w:rsid w:val="007D019F"/>
    <w:rsid w:val="007D3227"/>
    <w:rsid w:val="007E0334"/>
    <w:rsid w:val="007E2CB8"/>
    <w:rsid w:val="007E337E"/>
    <w:rsid w:val="007E4291"/>
    <w:rsid w:val="007E58E5"/>
    <w:rsid w:val="007E61ED"/>
    <w:rsid w:val="007E6A97"/>
    <w:rsid w:val="007E7815"/>
    <w:rsid w:val="007F049A"/>
    <w:rsid w:val="007F1CF8"/>
    <w:rsid w:val="007F3F7F"/>
    <w:rsid w:val="007F455E"/>
    <w:rsid w:val="007F46BB"/>
    <w:rsid w:val="00800463"/>
    <w:rsid w:val="00802584"/>
    <w:rsid w:val="00803CBD"/>
    <w:rsid w:val="00804469"/>
    <w:rsid w:val="00811A31"/>
    <w:rsid w:val="00811F90"/>
    <w:rsid w:val="00813AA8"/>
    <w:rsid w:val="0081425D"/>
    <w:rsid w:val="008163CF"/>
    <w:rsid w:val="0081698A"/>
    <w:rsid w:val="00817197"/>
    <w:rsid w:val="00817518"/>
    <w:rsid w:val="008175F3"/>
    <w:rsid w:val="00820CCC"/>
    <w:rsid w:val="00820D5D"/>
    <w:rsid w:val="0082212E"/>
    <w:rsid w:val="00830F36"/>
    <w:rsid w:val="00833ACB"/>
    <w:rsid w:val="00836BAF"/>
    <w:rsid w:val="00836F08"/>
    <w:rsid w:val="008432BF"/>
    <w:rsid w:val="00843744"/>
    <w:rsid w:val="008443A8"/>
    <w:rsid w:val="00845C2C"/>
    <w:rsid w:val="00851267"/>
    <w:rsid w:val="00852A0E"/>
    <w:rsid w:val="00852F7E"/>
    <w:rsid w:val="00856050"/>
    <w:rsid w:val="00856E07"/>
    <w:rsid w:val="00860849"/>
    <w:rsid w:val="008608DB"/>
    <w:rsid w:val="00864553"/>
    <w:rsid w:val="00865663"/>
    <w:rsid w:val="008659AE"/>
    <w:rsid w:val="00865ACE"/>
    <w:rsid w:val="00865DEE"/>
    <w:rsid w:val="00866E54"/>
    <w:rsid w:val="008706FF"/>
    <w:rsid w:val="00871412"/>
    <w:rsid w:val="0087318C"/>
    <w:rsid w:val="00874A70"/>
    <w:rsid w:val="00875DF1"/>
    <w:rsid w:val="008771B0"/>
    <w:rsid w:val="00881E8D"/>
    <w:rsid w:val="008829B4"/>
    <w:rsid w:val="00883A1D"/>
    <w:rsid w:val="00884A87"/>
    <w:rsid w:val="008854B8"/>
    <w:rsid w:val="00885673"/>
    <w:rsid w:val="00885F0C"/>
    <w:rsid w:val="00886B95"/>
    <w:rsid w:val="00890508"/>
    <w:rsid w:val="00890E95"/>
    <w:rsid w:val="00891224"/>
    <w:rsid w:val="008912CE"/>
    <w:rsid w:val="008923B8"/>
    <w:rsid w:val="0089444B"/>
    <w:rsid w:val="00894D54"/>
    <w:rsid w:val="00895997"/>
    <w:rsid w:val="00896F44"/>
    <w:rsid w:val="00897901"/>
    <w:rsid w:val="008A2019"/>
    <w:rsid w:val="008A21C8"/>
    <w:rsid w:val="008A2AA7"/>
    <w:rsid w:val="008A40C5"/>
    <w:rsid w:val="008A4EE5"/>
    <w:rsid w:val="008A53DB"/>
    <w:rsid w:val="008A5415"/>
    <w:rsid w:val="008A687D"/>
    <w:rsid w:val="008A6BB2"/>
    <w:rsid w:val="008A73B1"/>
    <w:rsid w:val="008A7921"/>
    <w:rsid w:val="008A7D3B"/>
    <w:rsid w:val="008B0875"/>
    <w:rsid w:val="008B12A4"/>
    <w:rsid w:val="008B2556"/>
    <w:rsid w:val="008B2980"/>
    <w:rsid w:val="008B2F58"/>
    <w:rsid w:val="008B49D9"/>
    <w:rsid w:val="008B775E"/>
    <w:rsid w:val="008C0632"/>
    <w:rsid w:val="008C12C9"/>
    <w:rsid w:val="008C2691"/>
    <w:rsid w:val="008C3977"/>
    <w:rsid w:val="008C3D21"/>
    <w:rsid w:val="008C3D51"/>
    <w:rsid w:val="008C3E32"/>
    <w:rsid w:val="008D07A9"/>
    <w:rsid w:val="008D07F5"/>
    <w:rsid w:val="008D13AD"/>
    <w:rsid w:val="008D247A"/>
    <w:rsid w:val="008D2B4B"/>
    <w:rsid w:val="008D2C45"/>
    <w:rsid w:val="008D419A"/>
    <w:rsid w:val="008D48D5"/>
    <w:rsid w:val="008D4FFA"/>
    <w:rsid w:val="008D50C4"/>
    <w:rsid w:val="008D5E4D"/>
    <w:rsid w:val="008E0C2C"/>
    <w:rsid w:val="008E39B4"/>
    <w:rsid w:val="008E43AC"/>
    <w:rsid w:val="008E6335"/>
    <w:rsid w:val="008F0B2C"/>
    <w:rsid w:val="008F1C08"/>
    <w:rsid w:val="008F365E"/>
    <w:rsid w:val="008F66AD"/>
    <w:rsid w:val="008F750C"/>
    <w:rsid w:val="00901AA4"/>
    <w:rsid w:val="009023F7"/>
    <w:rsid w:val="00904231"/>
    <w:rsid w:val="00905DAC"/>
    <w:rsid w:val="0090600D"/>
    <w:rsid w:val="00907846"/>
    <w:rsid w:val="00913A45"/>
    <w:rsid w:val="0091620A"/>
    <w:rsid w:val="0092060B"/>
    <w:rsid w:val="0092071D"/>
    <w:rsid w:val="00920D47"/>
    <w:rsid w:val="00921183"/>
    <w:rsid w:val="0092182F"/>
    <w:rsid w:val="0092226D"/>
    <w:rsid w:val="00922882"/>
    <w:rsid w:val="0092296F"/>
    <w:rsid w:val="00924F3A"/>
    <w:rsid w:val="00925E44"/>
    <w:rsid w:val="00926B5C"/>
    <w:rsid w:val="00930162"/>
    <w:rsid w:val="009307B5"/>
    <w:rsid w:val="009314B6"/>
    <w:rsid w:val="00933FED"/>
    <w:rsid w:val="00934113"/>
    <w:rsid w:val="00935B3F"/>
    <w:rsid w:val="009368FD"/>
    <w:rsid w:val="009374FB"/>
    <w:rsid w:val="00937CAC"/>
    <w:rsid w:val="00944087"/>
    <w:rsid w:val="009450F9"/>
    <w:rsid w:val="00946631"/>
    <w:rsid w:val="009469CD"/>
    <w:rsid w:val="009475BB"/>
    <w:rsid w:val="009511CA"/>
    <w:rsid w:val="009521C0"/>
    <w:rsid w:val="00952D7F"/>
    <w:rsid w:val="00952E26"/>
    <w:rsid w:val="00953026"/>
    <w:rsid w:val="00953140"/>
    <w:rsid w:val="009546A9"/>
    <w:rsid w:val="00954E88"/>
    <w:rsid w:val="009555E6"/>
    <w:rsid w:val="0095710E"/>
    <w:rsid w:val="009602FB"/>
    <w:rsid w:val="009604BC"/>
    <w:rsid w:val="00960E9D"/>
    <w:rsid w:val="00961321"/>
    <w:rsid w:val="00963000"/>
    <w:rsid w:val="00963910"/>
    <w:rsid w:val="00963D92"/>
    <w:rsid w:val="00966E11"/>
    <w:rsid w:val="00967DC0"/>
    <w:rsid w:val="00971112"/>
    <w:rsid w:val="009718F4"/>
    <w:rsid w:val="00971A11"/>
    <w:rsid w:val="00971BEE"/>
    <w:rsid w:val="00971F60"/>
    <w:rsid w:val="009728A9"/>
    <w:rsid w:val="00972B8C"/>
    <w:rsid w:val="00972C0B"/>
    <w:rsid w:val="00972EA1"/>
    <w:rsid w:val="0097703B"/>
    <w:rsid w:val="009773BF"/>
    <w:rsid w:val="009817F8"/>
    <w:rsid w:val="00981803"/>
    <w:rsid w:val="00983059"/>
    <w:rsid w:val="00984CE2"/>
    <w:rsid w:val="0098505D"/>
    <w:rsid w:val="00986BC5"/>
    <w:rsid w:val="00990D1D"/>
    <w:rsid w:val="00990D84"/>
    <w:rsid w:val="0099269F"/>
    <w:rsid w:val="00993C96"/>
    <w:rsid w:val="00996485"/>
    <w:rsid w:val="00996819"/>
    <w:rsid w:val="009A08B6"/>
    <w:rsid w:val="009A13E4"/>
    <w:rsid w:val="009A1DBD"/>
    <w:rsid w:val="009A2D32"/>
    <w:rsid w:val="009A384B"/>
    <w:rsid w:val="009A4BE4"/>
    <w:rsid w:val="009A54F7"/>
    <w:rsid w:val="009A556A"/>
    <w:rsid w:val="009A5AF5"/>
    <w:rsid w:val="009A6743"/>
    <w:rsid w:val="009A6B56"/>
    <w:rsid w:val="009A6C2D"/>
    <w:rsid w:val="009B22C5"/>
    <w:rsid w:val="009B37CD"/>
    <w:rsid w:val="009B4908"/>
    <w:rsid w:val="009B501D"/>
    <w:rsid w:val="009B568D"/>
    <w:rsid w:val="009B5856"/>
    <w:rsid w:val="009B5A60"/>
    <w:rsid w:val="009B7F24"/>
    <w:rsid w:val="009C0DB5"/>
    <w:rsid w:val="009C133D"/>
    <w:rsid w:val="009C2336"/>
    <w:rsid w:val="009C3014"/>
    <w:rsid w:val="009C4B58"/>
    <w:rsid w:val="009C60F6"/>
    <w:rsid w:val="009C65F7"/>
    <w:rsid w:val="009C7210"/>
    <w:rsid w:val="009C7C91"/>
    <w:rsid w:val="009D0F23"/>
    <w:rsid w:val="009D0FA4"/>
    <w:rsid w:val="009D3752"/>
    <w:rsid w:val="009D39B5"/>
    <w:rsid w:val="009D5714"/>
    <w:rsid w:val="009E0A0B"/>
    <w:rsid w:val="009E0DCF"/>
    <w:rsid w:val="009E43D9"/>
    <w:rsid w:val="009E5379"/>
    <w:rsid w:val="009F09B0"/>
    <w:rsid w:val="009F1E7D"/>
    <w:rsid w:val="009F2E29"/>
    <w:rsid w:val="009F39FF"/>
    <w:rsid w:val="009F3F03"/>
    <w:rsid w:val="009F425E"/>
    <w:rsid w:val="009F6057"/>
    <w:rsid w:val="009F6FB1"/>
    <w:rsid w:val="009F72D5"/>
    <w:rsid w:val="009F76F0"/>
    <w:rsid w:val="00A00436"/>
    <w:rsid w:val="00A03108"/>
    <w:rsid w:val="00A04A63"/>
    <w:rsid w:val="00A05C7D"/>
    <w:rsid w:val="00A05FCD"/>
    <w:rsid w:val="00A07A0D"/>
    <w:rsid w:val="00A10C1F"/>
    <w:rsid w:val="00A10D51"/>
    <w:rsid w:val="00A12D17"/>
    <w:rsid w:val="00A14363"/>
    <w:rsid w:val="00A159EB"/>
    <w:rsid w:val="00A15AFE"/>
    <w:rsid w:val="00A220D5"/>
    <w:rsid w:val="00A222AA"/>
    <w:rsid w:val="00A23516"/>
    <w:rsid w:val="00A23EF2"/>
    <w:rsid w:val="00A24AD5"/>
    <w:rsid w:val="00A24B34"/>
    <w:rsid w:val="00A258E6"/>
    <w:rsid w:val="00A27250"/>
    <w:rsid w:val="00A27C44"/>
    <w:rsid w:val="00A305DD"/>
    <w:rsid w:val="00A3424F"/>
    <w:rsid w:val="00A37E58"/>
    <w:rsid w:val="00A37E86"/>
    <w:rsid w:val="00A42171"/>
    <w:rsid w:val="00A438B4"/>
    <w:rsid w:val="00A44C32"/>
    <w:rsid w:val="00A44CC2"/>
    <w:rsid w:val="00A5070C"/>
    <w:rsid w:val="00A5132F"/>
    <w:rsid w:val="00A52A2B"/>
    <w:rsid w:val="00A556AA"/>
    <w:rsid w:val="00A62D74"/>
    <w:rsid w:val="00A63BB8"/>
    <w:rsid w:val="00A63F59"/>
    <w:rsid w:val="00A64DBA"/>
    <w:rsid w:val="00A65A60"/>
    <w:rsid w:val="00A66FC5"/>
    <w:rsid w:val="00A67920"/>
    <w:rsid w:val="00A70380"/>
    <w:rsid w:val="00A71DCF"/>
    <w:rsid w:val="00A74018"/>
    <w:rsid w:val="00A746A4"/>
    <w:rsid w:val="00A75EBA"/>
    <w:rsid w:val="00A76DE4"/>
    <w:rsid w:val="00A76F19"/>
    <w:rsid w:val="00A811FF"/>
    <w:rsid w:val="00A8220C"/>
    <w:rsid w:val="00A822AF"/>
    <w:rsid w:val="00A82369"/>
    <w:rsid w:val="00A824D2"/>
    <w:rsid w:val="00A82FC6"/>
    <w:rsid w:val="00A86EBF"/>
    <w:rsid w:val="00A87671"/>
    <w:rsid w:val="00A913E4"/>
    <w:rsid w:val="00A91DE0"/>
    <w:rsid w:val="00A923EA"/>
    <w:rsid w:val="00A92C6D"/>
    <w:rsid w:val="00A9353E"/>
    <w:rsid w:val="00A953E8"/>
    <w:rsid w:val="00A9556F"/>
    <w:rsid w:val="00A959CF"/>
    <w:rsid w:val="00A966EA"/>
    <w:rsid w:val="00A96A07"/>
    <w:rsid w:val="00AA07BE"/>
    <w:rsid w:val="00AA1380"/>
    <w:rsid w:val="00AA23A4"/>
    <w:rsid w:val="00AA368C"/>
    <w:rsid w:val="00AA3C1E"/>
    <w:rsid w:val="00AA3D8C"/>
    <w:rsid w:val="00AA5F4F"/>
    <w:rsid w:val="00AA6416"/>
    <w:rsid w:val="00AA6722"/>
    <w:rsid w:val="00AA7B81"/>
    <w:rsid w:val="00AB0E5C"/>
    <w:rsid w:val="00AB29CB"/>
    <w:rsid w:val="00AB3B8D"/>
    <w:rsid w:val="00AB3E1C"/>
    <w:rsid w:val="00AB4495"/>
    <w:rsid w:val="00AB48A8"/>
    <w:rsid w:val="00AB4AF5"/>
    <w:rsid w:val="00AB4BEA"/>
    <w:rsid w:val="00AB4C14"/>
    <w:rsid w:val="00AB6364"/>
    <w:rsid w:val="00AB6D8A"/>
    <w:rsid w:val="00AC0E58"/>
    <w:rsid w:val="00AC3A6D"/>
    <w:rsid w:val="00AC4169"/>
    <w:rsid w:val="00AC41F0"/>
    <w:rsid w:val="00AC5CA4"/>
    <w:rsid w:val="00AC74D5"/>
    <w:rsid w:val="00AC7A40"/>
    <w:rsid w:val="00AC7B70"/>
    <w:rsid w:val="00AD0F05"/>
    <w:rsid w:val="00AD29E4"/>
    <w:rsid w:val="00AD32AF"/>
    <w:rsid w:val="00AD41D1"/>
    <w:rsid w:val="00AD4861"/>
    <w:rsid w:val="00AD5382"/>
    <w:rsid w:val="00AD5742"/>
    <w:rsid w:val="00AE0DCB"/>
    <w:rsid w:val="00AE22AF"/>
    <w:rsid w:val="00AE23EC"/>
    <w:rsid w:val="00AE41D2"/>
    <w:rsid w:val="00AE67BC"/>
    <w:rsid w:val="00AE759D"/>
    <w:rsid w:val="00AF2A74"/>
    <w:rsid w:val="00AF316E"/>
    <w:rsid w:val="00AF6600"/>
    <w:rsid w:val="00B00FFA"/>
    <w:rsid w:val="00B022FB"/>
    <w:rsid w:val="00B02866"/>
    <w:rsid w:val="00B02D13"/>
    <w:rsid w:val="00B03649"/>
    <w:rsid w:val="00B038C4"/>
    <w:rsid w:val="00B03C09"/>
    <w:rsid w:val="00B04969"/>
    <w:rsid w:val="00B05A1B"/>
    <w:rsid w:val="00B066C3"/>
    <w:rsid w:val="00B06AC4"/>
    <w:rsid w:val="00B1041E"/>
    <w:rsid w:val="00B10C7E"/>
    <w:rsid w:val="00B10CDB"/>
    <w:rsid w:val="00B118FD"/>
    <w:rsid w:val="00B12A42"/>
    <w:rsid w:val="00B1396C"/>
    <w:rsid w:val="00B13DCE"/>
    <w:rsid w:val="00B21D99"/>
    <w:rsid w:val="00B264E6"/>
    <w:rsid w:val="00B301E5"/>
    <w:rsid w:val="00B309BF"/>
    <w:rsid w:val="00B3113A"/>
    <w:rsid w:val="00B3147F"/>
    <w:rsid w:val="00B31EE6"/>
    <w:rsid w:val="00B33F82"/>
    <w:rsid w:val="00B3469B"/>
    <w:rsid w:val="00B36283"/>
    <w:rsid w:val="00B36564"/>
    <w:rsid w:val="00B36F3E"/>
    <w:rsid w:val="00B378D7"/>
    <w:rsid w:val="00B40494"/>
    <w:rsid w:val="00B40E46"/>
    <w:rsid w:val="00B41CD0"/>
    <w:rsid w:val="00B41D32"/>
    <w:rsid w:val="00B41F14"/>
    <w:rsid w:val="00B421B0"/>
    <w:rsid w:val="00B43338"/>
    <w:rsid w:val="00B47DDF"/>
    <w:rsid w:val="00B5006D"/>
    <w:rsid w:val="00B50860"/>
    <w:rsid w:val="00B510EA"/>
    <w:rsid w:val="00B515D2"/>
    <w:rsid w:val="00B54E32"/>
    <w:rsid w:val="00B55378"/>
    <w:rsid w:val="00B568E4"/>
    <w:rsid w:val="00B62361"/>
    <w:rsid w:val="00B62824"/>
    <w:rsid w:val="00B63C19"/>
    <w:rsid w:val="00B66774"/>
    <w:rsid w:val="00B66B2B"/>
    <w:rsid w:val="00B66BED"/>
    <w:rsid w:val="00B66DAE"/>
    <w:rsid w:val="00B7026D"/>
    <w:rsid w:val="00B70939"/>
    <w:rsid w:val="00B71083"/>
    <w:rsid w:val="00B7140B"/>
    <w:rsid w:val="00B71E0F"/>
    <w:rsid w:val="00B72009"/>
    <w:rsid w:val="00B72637"/>
    <w:rsid w:val="00B72C92"/>
    <w:rsid w:val="00B7465A"/>
    <w:rsid w:val="00B74A6F"/>
    <w:rsid w:val="00B752EE"/>
    <w:rsid w:val="00B76029"/>
    <w:rsid w:val="00B76A66"/>
    <w:rsid w:val="00B76DD1"/>
    <w:rsid w:val="00B76F5F"/>
    <w:rsid w:val="00B7788D"/>
    <w:rsid w:val="00B8137E"/>
    <w:rsid w:val="00B81841"/>
    <w:rsid w:val="00B82435"/>
    <w:rsid w:val="00B848A9"/>
    <w:rsid w:val="00B85529"/>
    <w:rsid w:val="00B85AE4"/>
    <w:rsid w:val="00B86483"/>
    <w:rsid w:val="00B86978"/>
    <w:rsid w:val="00B871D6"/>
    <w:rsid w:val="00B87498"/>
    <w:rsid w:val="00B90639"/>
    <w:rsid w:val="00B920EA"/>
    <w:rsid w:val="00B925B7"/>
    <w:rsid w:val="00B93307"/>
    <w:rsid w:val="00B93830"/>
    <w:rsid w:val="00B945FD"/>
    <w:rsid w:val="00B953BF"/>
    <w:rsid w:val="00B95705"/>
    <w:rsid w:val="00B95828"/>
    <w:rsid w:val="00B95EE2"/>
    <w:rsid w:val="00B960ED"/>
    <w:rsid w:val="00B964E0"/>
    <w:rsid w:val="00B9683A"/>
    <w:rsid w:val="00B9706E"/>
    <w:rsid w:val="00B97163"/>
    <w:rsid w:val="00B97A7C"/>
    <w:rsid w:val="00B97DA3"/>
    <w:rsid w:val="00BA0015"/>
    <w:rsid w:val="00BA071E"/>
    <w:rsid w:val="00BA294F"/>
    <w:rsid w:val="00BA39FD"/>
    <w:rsid w:val="00BA47A6"/>
    <w:rsid w:val="00BA5D7E"/>
    <w:rsid w:val="00BA636B"/>
    <w:rsid w:val="00BA647F"/>
    <w:rsid w:val="00BA6E5D"/>
    <w:rsid w:val="00BA741E"/>
    <w:rsid w:val="00BB034B"/>
    <w:rsid w:val="00BB23E9"/>
    <w:rsid w:val="00BB38FD"/>
    <w:rsid w:val="00BB4037"/>
    <w:rsid w:val="00BB4448"/>
    <w:rsid w:val="00BB5EC1"/>
    <w:rsid w:val="00BB60D6"/>
    <w:rsid w:val="00BC2F62"/>
    <w:rsid w:val="00BC3ED0"/>
    <w:rsid w:val="00BC48E0"/>
    <w:rsid w:val="00BD000B"/>
    <w:rsid w:val="00BD1B2F"/>
    <w:rsid w:val="00BE0807"/>
    <w:rsid w:val="00BE0EC1"/>
    <w:rsid w:val="00BE1BF9"/>
    <w:rsid w:val="00BE266B"/>
    <w:rsid w:val="00BE3E31"/>
    <w:rsid w:val="00BE3E3B"/>
    <w:rsid w:val="00BE61EE"/>
    <w:rsid w:val="00BF0DCC"/>
    <w:rsid w:val="00BF108C"/>
    <w:rsid w:val="00BF19C2"/>
    <w:rsid w:val="00BF3B22"/>
    <w:rsid w:val="00BF3D01"/>
    <w:rsid w:val="00BF407F"/>
    <w:rsid w:val="00BF430D"/>
    <w:rsid w:val="00BF70C6"/>
    <w:rsid w:val="00C004FF"/>
    <w:rsid w:val="00C00AC5"/>
    <w:rsid w:val="00C01C5C"/>
    <w:rsid w:val="00C06541"/>
    <w:rsid w:val="00C123C3"/>
    <w:rsid w:val="00C12999"/>
    <w:rsid w:val="00C12AF5"/>
    <w:rsid w:val="00C14A73"/>
    <w:rsid w:val="00C158E3"/>
    <w:rsid w:val="00C15F0A"/>
    <w:rsid w:val="00C161CD"/>
    <w:rsid w:val="00C162C2"/>
    <w:rsid w:val="00C164E6"/>
    <w:rsid w:val="00C22309"/>
    <w:rsid w:val="00C22B99"/>
    <w:rsid w:val="00C234F6"/>
    <w:rsid w:val="00C23BBB"/>
    <w:rsid w:val="00C25086"/>
    <w:rsid w:val="00C261C9"/>
    <w:rsid w:val="00C26618"/>
    <w:rsid w:val="00C26CB2"/>
    <w:rsid w:val="00C26D77"/>
    <w:rsid w:val="00C27E39"/>
    <w:rsid w:val="00C300D2"/>
    <w:rsid w:val="00C30166"/>
    <w:rsid w:val="00C303DB"/>
    <w:rsid w:val="00C31260"/>
    <w:rsid w:val="00C31436"/>
    <w:rsid w:val="00C31B00"/>
    <w:rsid w:val="00C33B8D"/>
    <w:rsid w:val="00C37A2F"/>
    <w:rsid w:val="00C37BF5"/>
    <w:rsid w:val="00C41107"/>
    <w:rsid w:val="00C4214C"/>
    <w:rsid w:val="00C437C5"/>
    <w:rsid w:val="00C43F7C"/>
    <w:rsid w:val="00C4520A"/>
    <w:rsid w:val="00C45780"/>
    <w:rsid w:val="00C46D8F"/>
    <w:rsid w:val="00C46EC2"/>
    <w:rsid w:val="00C5138F"/>
    <w:rsid w:val="00C5245F"/>
    <w:rsid w:val="00C52A20"/>
    <w:rsid w:val="00C53314"/>
    <w:rsid w:val="00C54000"/>
    <w:rsid w:val="00C54782"/>
    <w:rsid w:val="00C5523E"/>
    <w:rsid w:val="00C5590A"/>
    <w:rsid w:val="00C563C5"/>
    <w:rsid w:val="00C62106"/>
    <w:rsid w:val="00C6233E"/>
    <w:rsid w:val="00C623F7"/>
    <w:rsid w:val="00C625D7"/>
    <w:rsid w:val="00C633A4"/>
    <w:rsid w:val="00C63DDC"/>
    <w:rsid w:val="00C64A78"/>
    <w:rsid w:val="00C65A50"/>
    <w:rsid w:val="00C65E26"/>
    <w:rsid w:val="00C6623E"/>
    <w:rsid w:val="00C662F5"/>
    <w:rsid w:val="00C6642E"/>
    <w:rsid w:val="00C666F6"/>
    <w:rsid w:val="00C67124"/>
    <w:rsid w:val="00C67357"/>
    <w:rsid w:val="00C679C8"/>
    <w:rsid w:val="00C67D1E"/>
    <w:rsid w:val="00C7008F"/>
    <w:rsid w:val="00C71A86"/>
    <w:rsid w:val="00C74C84"/>
    <w:rsid w:val="00C7519D"/>
    <w:rsid w:val="00C768CB"/>
    <w:rsid w:val="00C76E2E"/>
    <w:rsid w:val="00C771AF"/>
    <w:rsid w:val="00C779FE"/>
    <w:rsid w:val="00C80587"/>
    <w:rsid w:val="00C82048"/>
    <w:rsid w:val="00C82236"/>
    <w:rsid w:val="00C833B7"/>
    <w:rsid w:val="00C83A06"/>
    <w:rsid w:val="00C8434B"/>
    <w:rsid w:val="00C85A37"/>
    <w:rsid w:val="00C876D5"/>
    <w:rsid w:val="00C906F6"/>
    <w:rsid w:val="00C91088"/>
    <w:rsid w:val="00C95F0A"/>
    <w:rsid w:val="00C964D1"/>
    <w:rsid w:val="00C97DA0"/>
    <w:rsid w:val="00CA0359"/>
    <w:rsid w:val="00CA1C81"/>
    <w:rsid w:val="00CA231F"/>
    <w:rsid w:val="00CA324A"/>
    <w:rsid w:val="00CA32F6"/>
    <w:rsid w:val="00CA6C35"/>
    <w:rsid w:val="00CB0C51"/>
    <w:rsid w:val="00CB111C"/>
    <w:rsid w:val="00CB1C48"/>
    <w:rsid w:val="00CB218E"/>
    <w:rsid w:val="00CB2A3F"/>
    <w:rsid w:val="00CB3D3C"/>
    <w:rsid w:val="00CB5578"/>
    <w:rsid w:val="00CB6496"/>
    <w:rsid w:val="00CB6ABC"/>
    <w:rsid w:val="00CC0699"/>
    <w:rsid w:val="00CC0E6E"/>
    <w:rsid w:val="00CC1CD3"/>
    <w:rsid w:val="00CC4590"/>
    <w:rsid w:val="00CC6DBF"/>
    <w:rsid w:val="00CC6E79"/>
    <w:rsid w:val="00CC6FB0"/>
    <w:rsid w:val="00CC73D8"/>
    <w:rsid w:val="00CD1292"/>
    <w:rsid w:val="00CD3A5E"/>
    <w:rsid w:val="00CD4858"/>
    <w:rsid w:val="00CD581E"/>
    <w:rsid w:val="00CD735E"/>
    <w:rsid w:val="00CE0B2D"/>
    <w:rsid w:val="00CE1128"/>
    <w:rsid w:val="00CE1F7E"/>
    <w:rsid w:val="00CE3734"/>
    <w:rsid w:val="00CE397E"/>
    <w:rsid w:val="00CE434F"/>
    <w:rsid w:val="00CE4969"/>
    <w:rsid w:val="00CE5CB0"/>
    <w:rsid w:val="00CE6651"/>
    <w:rsid w:val="00CE7390"/>
    <w:rsid w:val="00CF06E3"/>
    <w:rsid w:val="00CF13AB"/>
    <w:rsid w:val="00CF184C"/>
    <w:rsid w:val="00CF3E7D"/>
    <w:rsid w:val="00CF510A"/>
    <w:rsid w:val="00CF6290"/>
    <w:rsid w:val="00CF6D69"/>
    <w:rsid w:val="00CF7984"/>
    <w:rsid w:val="00CF7F06"/>
    <w:rsid w:val="00D06343"/>
    <w:rsid w:val="00D0644B"/>
    <w:rsid w:val="00D10045"/>
    <w:rsid w:val="00D12733"/>
    <w:rsid w:val="00D13BDA"/>
    <w:rsid w:val="00D150E2"/>
    <w:rsid w:val="00D20CC9"/>
    <w:rsid w:val="00D222B1"/>
    <w:rsid w:val="00D22F8F"/>
    <w:rsid w:val="00D273A0"/>
    <w:rsid w:val="00D31870"/>
    <w:rsid w:val="00D31BDE"/>
    <w:rsid w:val="00D356D3"/>
    <w:rsid w:val="00D42DB1"/>
    <w:rsid w:val="00D43A31"/>
    <w:rsid w:val="00D4603D"/>
    <w:rsid w:val="00D46231"/>
    <w:rsid w:val="00D47CAA"/>
    <w:rsid w:val="00D526FB"/>
    <w:rsid w:val="00D52FCC"/>
    <w:rsid w:val="00D5408A"/>
    <w:rsid w:val="00D558C8"/>
    <w:rsid w:val="00D56B92"/>
    <w:rsid w:val="00D57499"/>
    <w:rsid w:val="00D57683"/>
    <w:rsid w:val="00D60C09"/>
    <w:rsid w:val="00D622F8"/>
    <w:rsid w:val="00D62369"/>
    <w:rsid w:val="00D628E6"/>
    <w:rsid w:val="00D62A82"/>
    <w:rsid w:val="00D63C48"/>
    <w:rsid w:val="00D655DD"/>
    <w:rsid w:val="00D6715A"/>
    <w:rsid w:val="00D6783E"/>
    <w:rsid w:val="00D71C42"/>
    <w:rsid w:val="00D71DB8"/>
    <w:rsid w:val="00D729D0"/>
    <w:rsid w:val="00D7363E"/>
    <w:rsid w:val="00D74C42"/>
    <w:rsid w:val="00D765F5"/>
    <w:rsid w:val="00D76FD1"/>
    <w:rsid w:val="00D77B6F"/>
    <w:rsid w:val="00D8086C"/>
    <w:rsid w:val="00D80CF5"/>
    <w:rsid w:val="00D8388D"/>
    <w:rsid w:val="00D83DED"/>
    <w:rsid w:val="00D842A0"/>
    <w:rsid w:val="00D84CFA"/>
    <w:rsid w:val="00D863FB"/>
    <w:rsid w:val="00D87BAA"/>
    <w:rsid w:val="00D87EFB"/>
    <w:rsid w:val="00D90BF6"/>
    <w:rsid w:val="00D91022"/>
    <w:rsid w:val="00D91209"/>
    <w:rsid w:val="00D91F3E"/>
    <w:rsid w:val="00D91F58"/>
    <w:rsid w:val="00D92F49"/>
    <w:rsid w:val="00D931DD"/>
    <w:rsid w:val="00D93896"/>
    <w:rsid w:val="00D94E5A"/>
    <w:rsid w:val="00D95C6E"/>
    <w:rsid w:val="00D95F62"/>
    <w:rsid w:val="00D9602F"/>
    <w:rsid w:val="00D96047"/>
    <w:rsid w:val="00D96E79"/>
    <w:rsid w:val="00D9754C"/>
    <w:rsid w:val="00DA12F8"/>
    <w:rsid w:val="00DA4CD0"/>
    <w:rsid w:val="00DA5B09"/>
    <w:rsid w:val="00DA5DEF"/>
    <w:rsid w:val="00DB0496"/>
    <w:rsid w:val="00DB199F"/>
    <w:rsid w:val="00DB1CD5"/>
    <w:rsid w:val="00DB1EE8"/>
    <w:rsid w:val="00DB3D6D"/>
    <w:rsid w:val="00DB4791"/>
    <w:rsid w:val="00DB665E"/>
    <w:rsid w:val="00DB672C"/>
    <w:rsid w:val="00DB72D3"/>
    <w:rsid w:val="00DB798A"/>
    <w:rsid w:val="00DC0937"/>
    <w:rsid w:val="00DC0ACC"/>
    <w:rsid w:val="00DC2DE9"/>
    <w:rsid w:val="00DC38F3"/>
    <w:rsid w:val="00DC4614"/>
    <w:rsid w:val="00DC54F1"/>
    <w:rsid w:val="00DC5CE3"/>
    <w:rsid w:val="00DC5D40"/>
    <w:rsid w:val="00DD1169"/>
    <w:rsid w:val="00DD25F3"/>
    <w:rsid w:val="00DD3B07"/>
    <w:rsid w:val="00DD458B"/>
    <w:rsid w:val="00DD4715"/>
    <w:rsid w:val="00DD48D8"/>
    <w:rsid w:val="00DE0188"/>
    <w:rsid w:val="00DE14D0"/>
    <w:rsid w:val="00DE23B5"/>
    <w:rsid w:val="00DE283D"/>
    <w:rsid w:val="00DE31AA"/>
    <w:rsid w:val="00DE34E8"/>
    <w:rsid w:val="00DE444C"/>
    <w:rsid w:val="00DE6BEA"/>
    <w:rsid w:val="00DE7110"/>
    <w:rsid w:val="00DF28B2"/>
    <w:rsid w:val="00DF294D"/>
    <w:rsid w:val="00DF317C"/>
    <w:rsid w:val="00DF3748"/>
    <w:rsid w:val="00DF45B5"/>
    <w:rsid w:val="00DF4601"/>
    <w:rsid w:val="00DF48E9"/>
    <w:rsid w:val="00DF4E47"/>
    <w:rsid w:val="00DF66BE"/>
    <w:rsid w:val="00DF685E"/>
    <w:rsid w:val="00E004A4"/>
    <w:rsid w:val="00E01ECD"/>
    <w:rsid w:val="00E039A6"/>
    <w:rsid w:val="00E056AF"/>
    <w:rsid w:val="00E1036E"/>
    <w:rsid w:val="00E103D4"/>
    <w:rsid w:val="00E12408"/>
    <w:rsid w:val="00E16B81"/>
    <w:rsid w:val="00E20616"/>
    <w:rsid w:val="00E20855"/>
    <w:rsid w:val="00E208BC"/>
    <w:rsid w:val="00E209E4"/>
    <w:rsid w:val="00E213A4"/>
    <w:rsid w:val="00E21FD0"/>
    <w:rsid w:val="00E2223F"/>
    <w:rsid w:val="00E2255F"/>
    <w:rsid w:val="00E22DF1"/>
    <w:rsid w:val="00E23E9A"/>
    <w:rsid w:val="00E24DF7"/>
    <w:rsid w:val="00E270C6"/>
    <w:rsid w:val="00E27935"/>
    <w:rsid w:val="00E300A0"/>
    <w:rsid w:val="00E30EF4"/>
    <w:rsid w:val="00E31453"/>
    <w:rsid w:val="00E32F8C"/>
    <w:rsid w:val="00E33A3B"/>
    <w:rsid w:val="00E341C6"/>
    <w:rsid w:val="00E343CE"/>
    <w:rsid w:val="00E36260"/>
    <w:rsid w:val="00E369C9"/>
    <w:rsid w:val="00E424DA"/>
    <w:rsid w:val="00E43907"/>
    <w:rsid w:val="00E43A19"/>
    <w:rsid w:val="00E43B3F"/>
    <w:rsid w:val="00E442FA"/>
    <w:rsid w:val="00E469A7"/>
    <w:rsid w:val="00E5065C"/>
    <w:rsid w:val="00E51510"/>
    <w:rsid w:val="00E52057"/>
    <w:rsid w:val="00E53BE8"/>
    <w:rsid w:val="00E53DA1"/>
    <w:rsid w:val="00E55193"/>
    <w:rsid w:val="00E557AE"/>
    <w:rsid w:val="00E561D3"/>
    <w:rsid w:val="00E6197D"/>
    <w:rsid w:val="00E62470"/>
    <w:rsid w:val="00E627C4"/>
    <w:rsid w:val="00E62C85"/>
    <w:rsid w:val="00E6317C"/>
    <w:rsid w:val="00E64F4B"/>
    <w:rsid w:val="00E65424"/>
    <w:rsid w:val="00E655AF"/>
    <w:rsid w:val="00E65A8E"/>
    <w:rsid w:val="00E671BD"/>
    <w:rsid w:val="00E71424"/>
    <w:rsid w:val="00E716F9"/>
    <w:rsid w:val="00E71DA9"/>
    <w:rsid w:val="00E73ABA"/>
    <w:rsid w:val="00E7421D"/>
    <w:rsid w:val="00E749D5"/>
    <w:rsid w:val="00E7784B"/>
    <w:rsid w:val="00E80BE0"/>
    <w:rsid w:val="00E82681"/>
    <w:rsid w:val="00E8353C"/>
    <w:rsid w:val="00E8395A"/>
    <w:rsid w:val="00E8422B"/>
    <w:rsid w:val="00E84247"/>
    <w:rsid w:val="00E84F4C"/>
    <w:rsid w:val="00E85056"/>
    <w:rsid w:val="00E859EA"/>
    <w:rsid w:val="00E85FF1"/>
    <w:rsid w:val="00E90DEB"/>
    <w:rsid w:val="00E90FBB"/>
    <w:rsid w:val="00E91E2C"/>
    <w:rsid w:val="00E936C0"/>
    <w:rsid w:val="00E94170"/>
    <w:rsid w:val="00E96F47"/>
    <w:rsid w:val="00E979BA"/>
    <w:rsid w:val="00EA03E5"/>
    <w:rsid w:val="00EA174B"/>
    <w:rsid w:val="00EA1C17"/>
    <w:rsid w:val="00EA1EDB"/>
    <w:rsid w:val="00EA47C8"/>
    <w:rsid w:val="00EA6138"/>
    <w:rsid w:val="00EA69E7"/>
    <w:rsid w:val="00EB077D"/>
    <w:rsid w:val="00EB110C"/>
    <w:rsid w:val="00EB22AF"/>
    <w:rsid w:val="00EC01C2"/>
    <w:rsid w:val="00EC1A02"/>
    <w:rsid w:val="00EC26B6"/>
    <w:rsid w:val="00EC328F"/>
    <w:rsid w:val="00EC58C9"/>
    <w:rsid w:val="00EC5AFD"/>
    <w:rsid w:val="00EC5C01"/>
    <w:rsid w:val="00EC7EB9"/>
    <w:rsid w:val="00ED2095"/>
    <w:rsid w:val="00ED57CC"/>
    <w:rsid w:val="00ED5AC7"/>
    <w:rsid w:val="00ED5EEC"/>
    <w:rsid w:val="00ED714C"/>
    <w:rsid w:val="00ED7A7D"/>
    <w:rsid w:val="00EE124F"/>
    <w:rsid w:val="00EE1840"/>
    <w:rsid w:val="00EE20C8"/>
    <w:rsid w:val="00EE3BE9"/>
    <w:rsid w:val="00EE4491"/>
    <w:rsid w:val="00EE45E9"/>
    <w:rsid w:val="00EE5033"/>
    <w:rsid w:val="00EF2460"/>
    <w:rsid w:val="00EF2BF7"/>
    <w:rsid w:val="00EF2C46"/>
    <w:rsid w:val="00EF3F12"/>
    <w:rsid w:val="00EF41CB"/>
    <w:rsid w:val="00EF4F96"/>
    <w:rsid w:val="00EF5BDF"/>
    <w:rsid w:val="00EF67A4"/>
    <w:rsid w:val="00EF700E"/>
    <w:rsid w:val="00EF70D8"/>
    <w:rsid w:val="00F014DA"/>
    <w:rsid w:val="00F0175F"/>
    <w:rsid w:val="00F030D3"/>
    <w:rsid w:val="00F033FC"/>
    <w:rsid w:val="00F04B26"/>
    <w:rsid w:val="00F0523F"/>
    <w:rsid w:val="00F12858"/>
    <w:rsid w:val="00F1422A"/>
    <w:rsid w:val="00F14B16"/>
    <w:rsid w:val="00F15BA1"/>
    <w:rsid w:val="00F168FD"/>
    <w:rsid w:val="00F20AA7"/>
    <w:rsid w:val="00F219FC"/>
    <w:rsid w:val="00F21B21"/>
    <w:rsid w:val="00F223AD"/>
    <w:rsid w:val="00F227E2"/>
    <w:rsid w:val="00F23115"/>
    <w:rsid w:val="00F23630"/>
    <w:rsid w:val="00F23796"/>
    <w:rsid w:val="00F240D3"/>
    <w:rsid w:val="00F247BD"/>
    <w:rsid w:val="00F24BB2"/>
    <w:rsid w:val="00F25916"/>
    <w:rsid w:val="00F25BAD"/>
    <w:rsid w:val="00F30332"/>
    <w:rsid w:val="00F3053E"/>
    <w:rsid w:val="00F33378"/>
    <w:rsid w:val="00F3425A"/>
    <w:rsid w:val="00F34B93"/>
    <w:rsid w:val="00F350B2"/>
    <w:rsid w:val="00F353B7"/>
    <w:rsid w:val="00F37B0E"/>
    <w:rsid w:val="00F427E7"/>
    <w:rsid w:val="00F42861"/>
    <w:rsid w:val="00F4348F"/>
    <w:rsid w:val="00F44A35"/>
    <w:rsid w:val="00F44F8D"/>
    <w:rsid w:val="00F45055"/>
    <w:rsid w:val="00F45541"/>
    <w:rsid w:val="00F473D5"/>
    <w:rsid w:val="00F4777F"/>
    <w:rsid w:val="00F53284"/>
    <w:rsid w:val="00F5345C"/>
    <w:rsid w:val="00F56B24"/>
    <w:rsid w:val="00F56C24"/>
    <w:rsid w:val="00F5745D"/>
    <w:rsid w:val="00F6206F"/>
    <w:rsid w:val="00F6466C"/>
    <w:rsid w:val="00F64714"/>
    <w:rsid w:val="00F64737"/>
    <w:rsid w:val="00F65185"/>
    <w:rsid w:val="00F656A9"/>
    <w:rsid w:val="00F67661"/>
    <w:rsid w:val="00F7007D"/>
    <w:rsid w:val="00F7130A"/>
    <w:rsid w:val="00F72617"/>
    <w:rsid w:val="00F7269A"/>
    <w:rsid w:val="00F73EB9"/>
    <w:rsid w:val="00F74BED"/>
    <w:rsid w:val="00F75DF5"/>
    <w:rsid w:val="00F77920"/>
    <w:rsid w:val="00F81287"/>
    <w:rsid w:val="00F81428"/>
    <w:rsid w:val="00F817A0"/>
    <w:rsid w:val="00F822AD"/>
    <w:rsid w:val="00F83F08"/>
    <w:rsid w:val="00F842E5"/>
    <w:rsid w:val="00F84301"/>
    <w:rsid w:val="00F84394"/>
    <w:rsid w:val="00F846AA"/>
    <w:rsid w:val="00F85B69"/>
    <w:rsid w:val="00F85E22"/>
    <w:rsid w:val="00F876B6"/>
    <w:rsid w:val="00F87B51"/>
    <w:rsid w:val="00F9056A"/>
    <w:rsid w:val="00F9173A"/>
    <w:rsid w:val="00F943FC"/>
    <w:rsid w:val="00F95733"/>
    <w:rsid w:val="00F96625"/>
    <w:rsid w:val="00FA24DA"/>
    <w:rsid w:val="00FA3D27"/>
    <w:rsid w:val="00FA4423"/>
    <w:rsid w:val="00FA52A1"/>
    <w:rsid w:val="00FA5AFF"/>
    <w:rsid w:val="00FA601E"/>
    <w:rsid w:val="00FA63A9"/>
    <w:rsid w:val="00FA7541"/>
    <w:rsid w:val="00FB0022"/>
    <w:rsid w:val="00FB195C"/>
    <w:rsid w:val="00FB2120"/>
    <w:rsid w:val="00FB2D6C"/>
    <w:rsid w:val="00FB2E3C"/>
    <w:rsid w:val="00FB5DCD"/>
    <w:rsid w:val="00FB7ADF"/>
    <w:rsid w:val="00FC0D94"/>
    <w:rsid w:val="00FC2529"/>
    <w:rsid w:val="00FC26D7"/>
    <w:rsid w:val="00FC2D85"/>
    <w:rsid w:val="00FC41DC"/>
    <w:rsid w:val="00FC4250"/>
    <w:rsid w:val="00FC7B5F"/>
    <w:rsid w:val="00FC7D5A"/>
    <w:rsid w:val="00FD4863"/>
    <w:rsid w:val="00FD6529"/>
    <w:rsid w:val="00FD6EE5"/>
    <w:rsid w:val="00FD7D65"/>
    <w:rsid w:val="00FE2589"/>
    <w:rsid w:val="00FE2AB0"/>
    <w:rsid w:val="00FE2DA2"/>
    <w:rsid w:val="00FE33E8"/>
    <w:rsid w:val="00FE3FE1"/>
    <w:rsid w:val="00FE3FF5"/>
    <w:rsid w:val="00FE60EA"/>
    <w:rsid w:val="00FE6D8E"/>
    <w:rsid w:val="00FE7044"/>
    <w:rsid w:val="00FF32C6"/>
    <w:rsid w:val="00FF3537"/>
    <w:rsid w:val="00FF4386"/>
    <w:rsid w:val="00FF4A8D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09B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90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мятка"/>
    <w:basedOn w:val="a"/>
    <w:rsid w:val="00736881"/>
    <w:pPr>
      <w:ind w:firstLine="280"/>
      <w:jc w:val="center"/>
    </w:pPr>
    <w:rPr>
      <w:rFonts w:ascii="Century Gothic" w:hAnsi="Century Gothic"/>
      <w:b/>
      <w:sz w:val="20"/>
      <w:szCs w:val="28"/>
    </w:rPr>
  </w:style>
  <w:style w:type="paragraph" w:customStyle="1" w:styleId="a4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a5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10">
    <w:name w:val="Абзац списка1"/>
    <w:basedOn w:val="a"/>
    <w:rsid w:val="0009034F"/>
    <w:pPr>
      <w:ind w:left="720"/>
      <w:contextualSpacing/>
    </w:pPr>
  </w:style>
  <w:style w:type="table" w:styleId="a6">
    <w:name w:val="Table Grid"/>
    <w:basedOn w:val="a1"/>
    <w:rsid w:val="009D37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A37E58"/>
    <w:rPr>
      <w:b/>
      <w:bCs/>
      <w:sz w:val="20"/>
      <w:szCs w:val="20"/>
    </w:rPr>
  </w:style>
  <w:style w:type="paragraph" w:customStyle="1" w:styleId="11">
    <w:name w:val="Без интервала1"/>
    <w:rsid w:val="00E23E9A"/>
    <w:pPr>
      <w:ind w:left="567"/>
      <w:jc w:val="both"/>
    </w:pPr>
    <w:rPr>
      <w:sz w:val="24"/>
      <w:szCs w:val="24"/>
      <w:lang w:eastAsia="en-US"/>
    </w:rPr>
  </w:style>
  <w:style w:type="paragraph" w:styleId="a8">
    <w:name w:val="Balloon Text"/>
    <w:basedOn w:val="a"/>
    <w:semiHidden/>
    <w:rsid w:val="00690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A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60730"/>
    <w:pPr>
      <w:ind w:left="720"/>
      <w:contextualSpacing/>
    </w:pPr>
    <w:rPr>
      <w:rFonts w:eastAsia="Calibri"/>
    </w:rPr>
  </w:style>
  <w:style w:type="character" w:styleId="aa">
    <w:name w:val="Hyperlink"/>
    <w:rsid w:val="00427A1D"/>
    <w:rPr>
      <w:strike w:val="0"/>
      <w:dstrike w:val="0"/>
      <w:color w:val="0000CC"/>
      <w:u w:val="none"/>
      <w:effect w:val="none"/>
    </w:rPr>
  </w:style>
  <w:style w:type="character" w:customStyle="1" w:styleId="ab">
    <w:name w:val="Основной текст_"/>
    <w:link w:val="2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b"/>
    <w:rsid w:val="00336CA5"/>
    <w:pPr>
      <w:shd w:val="clear" w:color="auto" w:fill="FFFFFF"/>
      <w:spacing w:before="300" w:after="0" w:line="274" w:lineRule="exact"/>
      <w:ind w:firstLine="56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336CA5"/>
    <w:rPr>
      <w:rFonts w:ascii="Arial Unicode MS" w:eastAsia="Arial Unicode MS" w:hAnsi="Arial Unicode MS"/>
      <w:spacing w:val="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336CA5"/>
    <w:pPr>
      <w:shd w:val="clear" w:color="auto" w:fill="FFFFFF"/>
      <w:spacing w:after="0" w:line="254" w:lineRule="exact"/>
      <w:ind w:hanging="380"/>
    </w:pPr>
    <w:rPr>
      <w:rFonts w:ascii="Arial Unicode MS" w:eastAsia="Arial Unicode MS" w:hAnsi="Arial Unicode MS"/>
      <w:spacing w:val="1"/>
      <w:sz w:val="20"/>
      <w:szCs w:val="20"/>
      <w:shd w:val="clear" w:color="auto" w:fill="FFFFFF"/>
      <w:lang w:eastAsia="ru-RU"/>
    </w:rPr>
  </w:style>
  <w:style w:type="character" w:customStyle="1" w:styleId="ac">
    <w:name w:val="Подпись к таблице_"/>
    <w:link w:val="ad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ad">
    <w:name w:val="Подпись к таблице"/>
    <w:basedOn w:val="a"/>
    <w:link w:val="ac"/>
    <w:rsid w:val="00336CA5"/>
    <w:pPr>
      <w:shd w:val="clear" w:color="auto" w:fill="FFFFFF"/>
      <w:spacing w:after="0" w:line="274" w:lineRule="exact"/>
      <w:ind w:firstLine="58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locked/>
    <w:rsid w:val="00336CA5"/>
    <w:rPr>
      <w:rFonts w:ascii="Trebuchet MS" w:hAnsi="Trebuchet MS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6CA5"/>
    <w:pPr>
      <w:shd w:val="clear" w:color="auto" w:fill="FFFFFF"/>
      <w:spacing w:after="0" w:line="240" w:lineRule="atLeast"/>
      <w:jc w:val="right"/>
    </w:pPr>
    <w:rPr>
      <w:rFonts w:ascii="Trebuchet MS" w:hAnsi="Trebuchet MS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)"/>
    <w:rsid w:val="00336CA5"/>
    <w:rPr>
      <w:rFonts w:ascii="Arial Unicode MS" w:eastAsia="Arial Unicode MS" w:hAnsi="Arial Unicode MS"/>
      <w:spacing w:val="0"/>
      <w:sz w:val="22"/>
      <w:u w:val="none"/>
      <w:effect w:val="none"/>
    </w:rPr>
  </w:style>
  <w:style w:type="paragraph" w:styleId="12">
    <w:name w:val="toc 1"/>
    <w:basedOn w:val="a"/>
    <w:next w:val="a"/>
    <w:autoRedefine/>
    <w:semiHidden/>
    <w:rsid w:val="00AB3E1C"/>
    <w:pPr>
      <w:tabs>
        <w:tab w:val="left" w:pos="180"/>
        <w:tab w:val="right" w:leader="dot" w:pos="9900"/>
      </w:tabs>
      <w:spacing w:after="0" w:line="240" w:lineRule="auto"/>
      <w:ind w:left="180" w:hanging="720"/>
    </w:pPr>
  </w:style>
  <w:style w:type="paragraph" w:styleId="ae">
    <w:name w:val="footer"/>
    <w:basedOn w:val="a"/>
    <w:link w:val="af"/>
    <w:uiPriority w:val="99"/>
    <w:rsid w:val="004E235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E235A"/>
  </w:style>
  <w:style w:type="character" w:customStyle="1" w:styleId="s3">
    <w:name w:val="s3"/>
    <w:rsid w:val="009718F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1">
    <w:name w:val="Body Text"/>
    <w:basedOn w:val="a"/>
    <w:rsid w:val="005D2E6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6B6A"/>
    <w:pPr>
      <w:ind w:left="567"/>
      <w:jc w:val="both"/>
    </w:pPr>
    <w:rPr>
      <w:rFonts w:eastAsia="Calibri"/>
      <w:sz w:val="24"/>
      <w:szCs w:val="24"/>
      <w:lang w:eastAsia="en-US"/>
    </w:rPr>
  </w:style>
  <w:style w:type="paragraph" w:styleId="21">
    <w:name w:val="Body Text 2"/>
    <w:basedOn w:val="a"/>
    <w:rsid w:val="000E6A94"/>
    <w:pPr>
      <w:spacing w:after="120" w:line="480" w:lineRule="auto"/>
    </w:pPr>
  </w:style>
  <w:style w:type="character" w:styleId="af4">
    <w:name w:val="annotation reference"/>
    <w:rsid w:val="00D4603D"/>
    <w:rPr>
      <w:sz w:val="16"/>
      <w:szCs w:val="16"/>
    </w:rPr>
  </w:style>
  <w:style w:type="paragraph" w:styleId="af5">
    <w:name w:val="annotation text"/>
    <w:basedOn w:val="a"/>
    <w:link w:val="af6"/>
    <w:rsid w:val="00D4603D"/>
    <w:rPr>
      <w:sz w:val="20"/>
      <w:szCs w:val="20"/>
    </w:rPr>
  </w:style>
  <w:style w:type="character" w:customStyle="1" w:styleId="af6">
    <w:name w:val="Текст примечания Знак"/>
    <w:link w:val="af5"/>
    <w:rsid w:val="00D4603D"/>
    <w:rPr>
      <w:rFonts w:ascii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D4603D"/>
    <w:rPr>
      <w:b/>
      <w:bCs/>
    </w:rPr>
  </w:style>
  <w:style w:type="character" w:customStyle="1" w:styleId="af8">
    <w:name w:val="Тема примечания Знак"/>
    <w:link w:val="af7"/>
    <w:rsid w:val="00D4603D"/>
    <w:rPr>
      <w:rFonts w:ascii="Calibri" w:hAnsi="Calibri"/>
      <w:b/>
      <w:bCs/>
      <w:lang w:eastAsia="en-US"/>
    </w:rPr>
  </w:style>
  <w:style w:type="character" w:customStyle="1" w:styleId="tgc">
    <w:name w:val="_tgc"/>
    <w:rsid w:val="00C23BBB"/>
  </w:style>
  <w:style w:type="paragraph" w:customStyle="1" w:styleId="caaieiaie2">
    <w:name w:val="caaieiaie 2"/>
    <w:basedOn w:val="a"/>
    <w:next w:val="a"/>
    <w:rsid w:val="006C7679"/>
    <w:pPr>
      <w:keepNext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af9">
    <w:name w:val="header"/>
    <w:basedOn w:val="a"/>
    <w:rsid w:val="000D3E99"/>
    <w:pPr>
      <w:tabs>
        <w:tab w:val="center" w:pos="4677"/>
        <w:tab w:val="right" w:pos="9355"/>
      </w:tabs>
    </w:pPr>
  </w:style>
  <w:style w:type="character" w:customStyle="1" w:styleId="s0">
    <w:name w:val="s0"/>
    <w:uiPriority w:val="99"/>
    <w:rsid w:val="006708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a">
    <w:name w:val="Document Map"/>
    <w:basedOn w:val="a"/>
    <w:semiHidden/>
    <w:rsid w:val="00117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Normal (Web)"/>
    <w:basedOn w:val="a"/>
    <w:rsid w:val="00981803"/>
    <w:pPr>
      <w:spacing w:after="0" w:line="240" w:lineRule="auto"/>
      <w:ind w:firstLine="141"/>
    </w:pPr>
    <w:rPr>
      <w:rFonts w:ascii="Times New Roman" w:hAnsi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81803"/>
    <w:rPr>
      <w:b/>
      <w:bCs/>
    </w:rPr>
  </w:style>
  <w:style w:type="paragraph" w:styleId="afd">
    <w:name w:val="Body Text Indent"/>
    <w:basedOn w:val="a"/>
    <w:link w:val="afe"/>
    <w:semiHidden/>
    <w:unhideWhenUsed/>
    <w:rsid w:val="00F85B69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semiHidden/>
    <w:rsid w:val="00F85B69"/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D3387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7424FF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90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мятка"/>
    <w:basedOn w:val="a"/>
    <w:rsid w:val="00736881"/>
    <w:pPr>
      <w:ind w:firstLine="280"/>
      <w:jc w:val="center"/>
    </w:pPr>
    <w:rPr>
      <w:rFonts w:ascii="Century Gothic" w:hAnsi="Century Gothic"/>
      <w:b/>
      <w:sz w:val="20"/>
      <w:szCs w:val="28"/>
    </w:rPr>
  </w:style>
  <w:style w:type="paragraph" w:customStyle="1" w:styleId="a4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a5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10">
    <w:name w:val="Абзац списка1"/>
    <w:basedOn w:val="a"/>
    <w:rsid w:val="0009034F"/>
    <w:pPr>
      <w:ind w:left="720"/>
      <w:contextualSpacing/>
    </w:pPr>
  </w:style>
  <w:style w:type="table" w:styleId="a6">
    <w:name w:val="Table Grid"/>
    <w:basedOn w:val="a1"/>
    <w:rsid w:val="009D37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A37E58"/>
    <w:rPr>
      <w:b/>
      <w:bCs/>
      <w:sz w:val="20"/>
      <w:szCs w:val="20"/>
    </w:rPr>
  </w:style>
  <w:style w:type="paragraph" w:customStyle="1" w:styleId="11">
    <w:name w:val="Без интервала1"/>
    <w:rsid w:val="00E23E9A"/>
    <w:pPr>
      <w:ind w:left="567"/>
      <w:jc w:val="both"/>
    </w:pPr>
    <w:rPr>
      <w:sz w:val="24"/>
      <w:szCs w:val="24"/>
      <w:lang w:eastAsia="en-US"/>
    </w:rPr>
  </w:style>
  <w:style w:type="paragraph" w:styleId="a8">
    <w:name w:val="Balloon Text"/>
    <w:basedOn w:val="a"/>
    <w:semiHidden/>
    <w:rsid w:val="00690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A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60730"/>
    <w:pPr>
      <w:ind w:left="720"/>
      <w:contextualSpacing/>
    </w:pPr>
    <w:rPr>
      <w:rFonts w:eastAsia="Calibri"/>
    </w:rPr>
  </w:style>
  <w:style w:type="character" w:styleId="aa">
    <w:name w:val="Hyperlink"/>
    <w:rsid w:val="00427A1D"/>
    <w:rPr>
      <w:strike w:val="0"/>
      <w:dstrike w:val="0"/>
      <w:color w:val="0000CC"/>
      <w:u w:val="none"/>
      <w:effect w:val="none"/>
    </w:rPr>
  </w:style>
  <w:style w:type="character" w:customStyle="1" w:styleId="ab">
    <w:name w:val="Основной текст_"/>
    <w:link w:val="2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b"/>
    <w:rsid w:val="00336CA5"/>
    <w:pPr>
      <w:shd w:val="clear" w:color="auto" w:fill="FFFFFF"/>
      <w:spacing w:before="300" w:after="0" w:line="274" w:lineRule="exact"/>
      <w:ind w:firstLine="56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336CA5"/>
    <w:rPr>
      <w:rFonts w:ascii="Arial Unicode MS" w:eastAsia="Arial Unicode MS" w:hAnsi="Arial Unicode MS"/>
      <w:spacing w:val="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336CA5"/>
    <w:pPr>
      <w:shd w:val="clear" w:color="auto" w:fill="FFFFFF"/>
      <w:spacing w:after="0" w:line="254" w:lineRule="exact"/>
      <w:ind w:hanging="380"/>
    </w:pPr>
    <w:rPr>
      <w:rFonts w:ascii="Arial Unicode MS" w:eastAsia="Arial Unicode MS" w:hAnsi="Arial Unicode MS"/>
      <w:spacing w:val="1"/>
      <w:sz w:val="20"/>
      <w:szCs w:val="20"/>
      <w:shd w:val="clear" w:color="auto" w:fill="FFFFFF"/>
      <w:lang w:eastAsia="ru-RU"/>
    </w:rPr>
  </w:style>
  <w:style w:type="character" w:customStyle="1" w:styleId="ac">
    <w:name w:val="Подпись к таблице_"/>
    <w:link w:val="ad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ad">
    <w:name w:val="Подпись к таблице"/>
    <w:basedOn w:val="a"/>
    <w:link w:val="ac"/>
    <w:rsid w:val="00336CA5"/>
    <w:pPr>
      <w:shd w:val="clear" w:color="auto" w:fill="FFFFFF"/>
      <w:spacing w:after="0" w:line="274" w:lineRule="exact"/>
      <w:ind w:firstLine="58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locked/>
    <w:rsid w:val="00336CA5"/>
    <w:rPr>
      <w:rFonts w:ascii="Trebuchet MS" w:hAnsi="Trebuchet MS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6CA5"/>
    <w:pPr>
      <w:shd w:val="clear" w:color="auto" w:fill="FFFFFF"/>
      <w:spacing w:after="0" w:line="240" w:lineRule="atLeast"/>
      <w:jc w:val="right"/>
    </w:pPr>
    <w:rPr>
      <w:rFonts w:ascii="Trebuchet MS" w:hAnsi="Trebuchet MS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)"/>
    <w:rsid w:val="00336CA5"/>
    <w:rPr>
      <w:rFonts w:ascii="Arial Unicode MS" w:eastAsia="Arial Unicode MS" w:hAnsi="Arial Unicode MS"/>
      <w:spacing w:val="0"/>
      <w:sz w:val="22"/>
      <w:u w:val="none"/>
      <w:effect w:val="none"/>
    </w:rPr>
  </w:style>
  <w:style w:type="paragraph" w:styleId="12">
    <w:name w:val="toc 1"/>
    <w:basedOn w:val="a"/>
    <w:next w:val="a"/>
    <w:autoRedefine/>
    <w:semiHidden/>
    <w:rsid w:val="00AB3E1C"/>
    <w:pPr>
      <w:tabs>
        <w:tab w:val="left" w:pos="180"/>
        <w:tab w:val="right" w:leader="dot" w:pos="9900"/>
      </w:tabs>
      <w:spacing w:after="0" w:line="240" w:lineRule="auto"/>
      <w:ind w:left="180" w:hanging="720"/>
    </w:pPr>
  </w:style>
  <w:style w:type="paragraph" w:styleId="ae">
    <w:name w:val="footer"/>
    <w:basedOn w:val="a"/>
    <w:link w:val="af"/>
    <w:uiPriority w:val="99"/>
    <w:rsid w:val="004E235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E235A"/>
  </w:style>
  <w:style w:type="character" w:customStyle="1" w:styleId="s3">
    <w:name w:val="s3"/>
    <w:rsid w:val="009718F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1">
    <w:name w:val="Body Text"/>
    <w:basedOn w:val="a"/>
    <w:rsid w:val="005D2E6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6B6A"/>
    <w:pPr>
      <w:ind w:left="567"/>
      <w:jc w:val="both"/>
    </w:pPr>
    <w:rPr>
      <w:rFonts w:eastAsia="Calibri"/>
      <w:sz w:val="24"/>
      <w:szCs w:val="24"/>
      <w:lang w:eastAsia="en-US"/>
    </w:rPr>
  </w:style>
  <w:style w:type="paragraph" w:styleId="21">
    <w:name w:val="Body Text 2"/>
    <w:basedOn w:val="a"/>
    <w:rsid w:val="000E6A94"/>
    <w:pPr>
      <w:spacing w:after="120" w:line="480" w:lineRule="auto"/>
    </w:pPr>
  </w:style>
  <w:style w:type="character" w:styleId="af4">
    <w:name w:val="annotation reference"/>
    <w:rsid w:val="00D4603D"/>
    <w:rPr>
      <w:sz w:val="16"/>
      <w:szCs w:val="16"/>
    </w:rPr>
  </w:style>
  <w:style w:type="paragraph" w:styleId="af5">
    <w:name w:val="annotation text"/>
    <w:basedOn w:val="a"/>
    <w:link w:val="af6"/>
    <w:rsid w:val="00D4603D"/>
    <w:rPr>
      <w:sz w:val="20"/>
      <w:szCs w:val="20"/>
    </w:rPr>
  </w:style>
  <w:style w:type="character" w:customStyle="1" w:styleId="af6">
    <w:name w:val="Текст примечания Знак"/>
    <w:link w:val="af5"/>
    <w:rsid w:val="00D4603D"/>
    <w:rPr>
      <w:rFonts w:ascii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D4603D"/>
    <w:rPr>
      <w:b/>
      <w:bCs/>
    </w:rPr>
  </w:style>
  <w:style w:type="character" w:customStyle="1" w:styleId="af8">
    <w:name w:val="Тема примечания Знак"/>
    <w:link w:val="af7"/>
    <w:rsid w:val="00D4603D"/>
    <w:rPr>
      <w:rFonts w:ascii="Calibri" w:hAnsi="Calibri"/>
      <w:b/>
      <w:bCs/>
      <w:lang w:eastAsia="en-US"/>
    </w:rPr>
  </w:style>
  <w:style w:type="character" w:customStyle="1" w:styleId="tgc">
    <w:name w:val="_tgc"/>
    <w:rsid w:val="00C23BBB"/>
  </w:style>
  <w:style w:type="paragraph" w:customStyle="1" w:styleId="caaieiaie2">
    <w:name w:val="caaieiaie 2"/>
    <w:basedOn w:val="a"/>
    <w:next w:val="a"/>
    <w:rsid w:val="006C7679"/>
    <w:pPr>
      <w:keepNext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af9">
    <w:name w:val="header"/>
    <w:basedOn w:val="a"/>
    <w:rsid w:val="000D3E99"/>
    <w:pPr>
      <w:tabs>
        <w:tab w:val="center" w:pos="4677"/>
        <w:tab w:val="right" w:pos="9355"/>
      </w:tabs>
    </w:pPr>
  </w:style>
  <w:style w:type="character" w:customStyle="1" w:styleId="s0">
    <w:name w:val="s0"/>
    <w:uiPriority w:val="99"/>
    <w:rsid w:val="006708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a">
    <w:name w:val="Document Map"/>
    <w:basedOn w:val="a"/>
    <w:semiHidden/>
    <w:rsid w:val="00117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Normal (Web)"/>
    <w:basedOn w:val="a"/>
    <w:rsid w:val="00981803"/>
    <w:pPr>
      <w:spacing w:after="0" w:line="240" w:lineRule="auto"/>
      <w:ind w:firstLine="141"/>
    </w:pPr>
    <w:rPr>
      <w:rFonts w:ascii="Times New Roman" w:hAnsi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81803"/>
    <w:rPr>
      <w:b/>
      <w:bCs/>
    </w:rPr>
  </w:style>
  <w:style w:type="paragraph" w:styleId="afd">
    <w:name w:val="Body Text Indent"/>
    <w:basedOn w:val="a"/>
    <w:link w:val="afe"/>
    <w:semiHidden/>
    <w:unhideWhenUsed/>
    <w:rsid w:val="00F85B69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semiHidden/>
    <w:rsid w:val="00F85B69"/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D3387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7424FF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DDC1-B514-44C6-B7C4-BBAF42D5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6629</Words>
  <Characters>46773</Characters>
  <Application>Microsoft Office Word</Application>
  <DocSecurity>0</DocSecurity>
  <Lines>389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Советом директоров</vt:lpstr>
    </vt:vector>
  </TitlesOfParts>
  <Company>AO UMZ</Company>
  <LinksUpToDate>false</LinksUpToDate>
  <CharactersWithSpaces>53296</CharactersWithSpaces>
  <SharedDoc>false</SharedDoc>
  <HLinks>
    <vt:vector size="318" baseType="variant">
      <vt:variant>
        <vt:i4>1114168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_Toc499219445</vt:lpwstr>
      </vt:variant>
      <vt:variant>
        <vt:i4>1114168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_Toc499219444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_Toc499219443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_Toc499219442</vt:lpwstr>
      </vt:variant>
      <vt:variant>
        <vt:i4>1114168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_Toc499219441</vt:lpwstr>
      </vt:variant>
      <vt:variant>
        <vt:i4>1114168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_Toc499219440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_Toc499219439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_Toc499219438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_Toc499219437</vt:lpwstr>
      </vt:variant>
      <vt:variant>
        <vt:i4>1441848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_Toc499219436</vt:lpwstr>
      </vt:variant>
      <vt:variant>
        <vt:i4>1441848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_Toc499219435</vt:lpwstr>
      </vt:variant>
      <vt:variant>
        <vt:i4>1441848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_Toc499219434</vt:lpwstr>
      </vt:variant>
      <vt:variant>
        <vt:i4>1441848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_Toc499219433</vt:lpwstr>
      </vt:variant>
      <vt:variant>
        <vt:i4>1441848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_Toc499219432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_Toc499219431</vt:lpwstr>
      </vt:variant>
      <vt:variant>
        <vt:i4>1441848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_Toc499219430</vt:lpwstr>
      </vt:variant>
      <vt:variant>
        <vt:i4>1507384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_Toc499219429</vt:lpwstr>
      </vt:variant>
      <vt:variant>
        <vt:i4>1507384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_Toc499219428</vt:lpwstr>
      </vt:variant>
      <vt:variant>
        <vt:i4>1507384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_Toc499219427</vt:lpwstr>
      </vt:variant>
      <vt:variant>
        <vt:i4>1507384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_Toc499219426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_Toc499219425</vt:lpwstr>
      </vt:variant>
      <vt:variant>
        <vt:i4>1507384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_Toc499219424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_Toc499219423</vt:lpwstr>
      </vt:variant>
      <vt:variant>
        <vt:i4>1507384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_Toc499219422</vt:lpwstr>
      </vt:variant>
      <vt:variant>
        <vt:i4>1507384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_Toc499219421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_Toc499219420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_Toc499219419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_Toc499219418</vt:lpwstr>
      </vt:variant>
      <vt:variant>
        <vt:i4>1310776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_Toc499219417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_Toc499219416</vt:lpwstr>
      </vt:variant>
      <vt:variant>
        <vt:i4>1310776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_Toc499219415</vt:lpwstr>
      </vt:variant>
      <vt:variant>
        <vt:i4>1310776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_Toc499219414</vt:lpwstr>
      </vt:variant>
      <vt:variant>
        <vt:i4>1310776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_Toc499219413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_Toc499219412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_Toc499219411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_Toc499219410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_Toc499219409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_Toc499219408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_Toc499219407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_Toc499219406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_Toc499219405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_Toc499219404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_Toc499219403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_Toc499219402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_Toc499219401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_Toc499219400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_Toc499219399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_Toc499219398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_Toc499219397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_Toc499219396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_Toc499219395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_Toc499219394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_Toc499219393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Советом директоров</dc:title>
  <dc:creator>Зинин Е. Б.</dc:creator>
  <cp:lastModifiedBy>Пользователь Windows</cp:lastModifiedBy>
  <cp:revision>2</cp:revision>
  <cp:lastPrinted>2020-06-02T08:01:00Z</cp:lastPrinted>
  <dcterms:created xsi:type="dcterms:W3CDTF">2021-02-01T04:13:00Z</dcterms:created>
  <dcterms:modified xsi:type="dcterms:W3CDTF">2021-02-01T04:13:00Z</dcterms:modified>
</cp:coreProperties>
</file>