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DE39F" w14:textId="77777777" w:rsidR="005C3A1F" w:rsidRPr="0073044C" w:rsidRDefault="005C3A1F" w:rsidP="005C3A1F">
      <w:pPr>
        <w:ind w:left="5400" w:right="-460"/>
        <w:rPr>
          <w:b/>
          <w:bCs/>
        </w:rPr>
      </w:pPr>
      <w:r w:rsidRPr="0073044C">
        <w:rPr>
          <w:b/>
          <w:bCs/>
        </w:rPr>
        <w:t>УТВЕРЖДЕНО</w:t>
      </w:r>
    </w:p>
    <w:p w14:paraId="7BE21324" w14:textId="77777777" w:rsidR="005C3A1F" w:rsidRPr="0073044C" w:rsidRDefault="005C3A1F" w:rsidP="005C3A1F">
      <w:pPr>
        <w:ind w:left="5400" w:right="-460"/>
      </w:pPr>
      <w:r w:rsidRPr="0073044C">
        <w:t>Решением Совета директоров АО «УМЗ»</w:t>
      </w:r>
    </w:p>
    <w:p w14:paraId="2B0537C0" w14:textId="77777777" w:rsidR="005C3A1F" w:rsidRPr="0073044C" w:rsidRDefault="005C3A1F" w:rsidP="005C3A1F">
      <w:pPr>
        <w:ind w:left="5400" w:right="-460"/>
        <w:rPr>
          <w:b/>
          <w:bCs/>
        </w:rPr>
      </w:pPr>
      <w:r w:rsidRPr="0073044C">
        <w:t>Протокол № 16 от «10» ноября 2020</w:t>
      </w:r>
      <w:r w:rsidRPr="0073044C">
        <w:rPr>
          <w:b/>
          <w:bCs/>
        </w:rPr>
        <w:t xml:space="preserve">  </w:t>
      </w:r>
    </w:p>
    <w:p w14:paraId="02389B58" w14:textId="77777777" w:rsidR="005C3A1F" w:rsidRPr="0073044C" w:rsidRDefault="005C3A1F" w:rsidP="005C3A1F">
      <w:pPr>
        <w:ind w:left="5400" w:right="-460"/>
        <w:rPr>
          <w:b/>
          <w:bCs/>
        </w:rPr>
      </w:pPr>
    </w:p>
    <w:p w14:paraId="50AC233C" w14:textId="77777777" w:rsidR="005C3A1F" w:rsidRPr="0073044C" w:rsidRDefault="005C3A1F" w:rsidP="005C3A1F">
      <w:pPr>
        <w:ind w:left="5400" w:right="-460"/>
        <w:rPr>
          <w:b/>
          <w:bCs/>
        </w:rPr>
      </w:pPr>
      <w:r w:rsidRPr="0073044C">
        <w:rPr>
          <w:b/>
          <w:bCs/>
        </w:rPr>
        <w:t>ОДОБРЕНО</w:t>
      </w:r>
    </w:p>
    <w:p w14:paraId="76D08B57" w14:textId="77777777" w:rsidR="005C3A1F" w:rsidRPr="0073044C" w:rsidRDefault="005C3A1F" w:rsidP="005C3A1F">
      <w:pPr>
        <w:ind w:left="5400" w:right="-460"/>
      </w:pPr>
      <w:r w:rsidRPr="0073044C">
        <w:t>Решением Правления АО «УМЗ»</w:t>
      </w:r>
    </w:p>
    <w:p w14:paraId="781D08F0" w14:textId="397E7195" w:rsidR="00362847" w:rsidRPr="0073044C" w:rsidRDefault="005C3A1F" w:rsidP="005C3A1F">
      <w:pPr>
        <w:ind w:left="5400" w:right="-460"/>
      </w:pPr>
      <w:r w:rsidRPr="0073044C">
        <w:t>Протокол № 34/1232 от «21» сентября 2020</w:t>
      </w:r>
      <w:r w:rsidR="00362847" w:rsidRPr="0073044C">
        <w:t xml:space="preserve"> </w:t>
      </w:r>
    </w:p>
    <w:p w14:paraId="273486AE" w14:textId="497A690E" w:rsidR="001F7331" w:rsidRPr="0073044C" w:rsidRDefault="001F7331" w:rsidP="0009001D">
      <w:pPr>
        <w:ind w:left="5400" w:right="-460"/>
        <w:rPr>
          <w:caps/>
          <w:lang w:eastAsia="en-US"/>
        </w:rPr>
      </w:pPr>
    </w:p>
    <w:p w14:paraId="251F92A9" w14:textId="77777777" w:rsidR="001F7331" w:rsidRPr="0073044C" w:rsidRDefault="001F7331">
      <w:pPr>
        <w:pStyle w:val="BodyText21"/>
        <w:rPr>
          <w:caps w:val="0"/>
          <w:szCs w:val="24"/>
          <w:lang w:eastAsia="en-US"/>
        </w:rPr>
      </w:pPr>
    </w:p>
    <w:p w14:paraId="474A21E1" w14:textId="77777777" w:rsidR="001F7331" w:rsidRPr="0073044C" w:rsidRDefault="001F7331">
      <w:pPr>
        <w:pStyle w:val="BodyText21"/>
        <w:rPr>
          <w:caps w:val="0"/>
          <w:szCs w:val="24"/>
          <w:lang w:eastAsia="en-US"/>
        </w:rPr>
      </w:pPr>
    </w:p>
    <w:p w14:paraId="02028F55" w14:textId="77777777" w:rsidR="001F7331" w:rsidRPr="0073044C" w:rsidRDefault="001F7331">
      <w:pPr>
        <w:pStyle w:val="BodyText21"/>
        <w:rPr>
          <w:caps w:val="0"/>
          <w:szCs w:val="24"/>
          <w:lang w:eastAsia="en-US"/>
        </w:rPr>
      </w:pPr>
    </w:p>
    <w:p w14:paraId="37415425" w14:textId="77777777" w:rsidR="001F7331" w:rsidRPr="0073044C" w:rsidRDefault="001F7331">
      <w:pPr>
        <w:pStyle w:val="BodyText21"/>
        <w:rPr>
          <w:caps w:val="0"/>
          <w:szCs w:val="24"/>
          <w:lang w:eastAsia="en-US"/>
        </w:rPr>
      </w:pPr>
    </w:p>
    <w:p w14:paraId="6045E5FC" w14:textId="77777777" w:rsidR="001F7331" w:rsidRPr="0073044C" w:rsidRDefault="001F7331">
      <w:pPr>
        <w:pStyle w:val="BodyText21"/>
        <w:rPr>
          <w:caps w:val="0"/>
          <w:szCs w:val="24"/>
          <w:lang w:eastAsia="en-US"/>
        </w:rPr>
      </w:pPr>
    </w:p>
    <w:p w14:paraId="7494DD85" w14:textId="77777777" w:rsidR="001F7331" w:rsidRPr="0073044C" w:rsidRDefault="001F7331">
      <w:pPr>
        <w:pStyle w:val="BodyText21"/>
        <w:rPr>
          <w:caps w:val="0"/>
          <w:szCs w:val="24"/>
          <w:lang w:eastAsia="en-US"/>
        </w:rPr>
      </w:pPr>
    </w:p>
    <w:p w14:paraId="0E032384" w14:textId="77777777" w:rsidR="001F7331" w:rsidRPr="0073044C" w:rsidRDefault="001F7331" w:rsidP="001906C3">
      <w:pPr>
        <w:pStyle w:val="31"/>
        <w:ind w:left="0" w:firstLine="0"/>
        <w:jc w:val="center"/>
        <w:rPr>
          <w:bCs w:val="0"/>
        </w:rPr>
      </w:pPr>
      <w:r w:rsidRPr="0073044C">
        <w:rPr>
          <w:bCs w:val="0"/>
          <w:sz w:val="28"/>
          <w:szCs w:val="28"/>
        </w:rPr>
        <w:t>ПОЛИТИКА</w:t>
      </w:r>
    </w:p>
    <w:p w14:paraId="29763D85" w14:textId="77777777" w:rsidR="001F7331" w:rsidRPr="0073044C" w:rsidRDefault="001F7331" w:rsidP="003B63B0">
      <w:pPr>
        <w:pStyle w:val="31"/>
        <w:ind w:left="0" w:firstLine="0"/>
        <w:jc w:val="center"/>
        <w:rPr>
          <w:bCs w:val="0"/>
          <w:sz w:val="28"/>
          <w:szCs w:val="28"/>
        </w:rPr>
      </w:pPr>
      <w:r w:rsidRPr="0073044C">
        <w:rPr>
          <w:bCs w:val="0"/>
          <w:sz w:val="28"/>
          <w:szCs w:val="28"/>
          <w:lang w:val="kk-KZ"/>
        </w:rPr>
        <w:t>по у</w:t>
      </w:r>
      <w:r w:rsidRPr="0073044C">
        <w:rPr>
          <w:bCs w:val="0"/>
          <w:sz w:val="28"/>
          <w:szCs w:val="28"/>
        </w:rPr>
        <w:t>правлению рисками</w:t>
      </w:r>
    </w:p>
    <w:p w14:paraId="3822E47E" w14:textId="77777777" w:rsidR="001F7331" w:rsidRPr="0073044C" w:rsidRDefault="001F7331" w:rsidP="003B63B0">
      <w:pPr>
        <w:pStyle w:val="31"/>
        <w:ind w:left="0" w:firstLine="0"/>
        <w:jc w:val="center"/>
        <w:rPr>
          <w:bCs w:val="0"/>
          <w:sz w:val="28"/>
          <w:szCs w:val="28"/>
        </w:rPr>
      </w:pPr>
      <w:r w:rsidRPr="0073044C">
        <w:rPr>
          <w:bCs w:val="0"/>
          <w:sz w:val="28"/>
          <w:szCs w:val="28"/>
        </w:rPr>
        <w:t>АО «УМЗ»</w:t>
      </w:r>
    </w:p>
    <w:p w14:paraId="2DA49310" w14:textId="77777777" w:rsidR="001F7331" w:rsidRPr="0073044C" w:rsidRDefault="001F7331" w:rsidP="001548C4">
      <w:pPr>
        <w:pStyle w:val="31"/>
        <w:ind w:firstLine="0"/>
        <w:jc w:val="right"/>
        <w:rPr>
          <w:bCs w:val="0"/>
        </w:rPr>
      </w:pPr>
    </w:p>
    <w:p w14:paraId="1DAA85C3" w14:textId="77777777" w:rsidR="001F7331" w:rsidRPr="0073044C" w:rsidRDefault="001F7331" w:rsidP="001548C4">
      <w:pPr>
        <w:pStyle w:val="31"/>
        <w:ind w:firstLine="0"/>
        <w:jc w:val="right"/>
        <w:rPr>
          <w:bCs w:val="0"/>
        </w:rPr>
      </w:pPr>
    </w:p>
    <w:p w14:paraId="31DA3F1D" w14:textId="77777777" w:rsidR="001F7331" w:rsidRPr="0073044C" w:rsidRDefault="001F7331" w:rsidP="001548C4">
      <w:pPr>
        <w:pStyle w:val="31"/>
        <w:ind w:firstLine="0"/>
        <w:jc w:val="right"/>
        <w:rPr>
          <w:bCs w:val="0"/>
        </w:rPr>
      </w:pPr>
    </w:p>
    <w:p w14:paraId="1CB41AFF" w14:textId="77777777" w:rsidR="001F7331" w:rsidRPr="0073044C" w:rsidRDefault="001F7331" w:rsidP="001548C4">
      <w:pPr>
        <w:pStyle w:val="31"/>
        <w:ind w:firstLine="0"/>
        <w:jc w:val="right"/>
        <w:rPr>
          <w:bCs w:val="0"/>
        </w:rPr>
      </w:pPr>
    </w:p>
    <w:p w14:paraId="447C6BD9" w14:textId="77777777" w:rsidR="001F7331" w:rsidRPr="0073044C" w:rsidRDefault="001F7331" w:rsidP="001548C4">
      <w:pPr>
        <w:pStyle w:val="31"/>
        <w:ind w:firstLine="0"/>
        <w:jc w:val="right"/>
        <w:rPr>
          <w:bCs w:val="0"/>
        </w:rPr>
      </w:pPr>
    </w:p>
    <w:p w14:paraId="74423B0C" w14:textId="77777777" w:rsidR="001F7331" w:rsidRPr="0073044C" w:rsidRDefault="001F7331" w:rsidP="001548C4">
      <w:pPr>
        <w:pStyle w:val="31"/>
        <w:ind w:firstLine="0"/>
        <w:jc w:val="right"/>
        <w:rPr>
          <w:bCs w:val="0"/>
        </w:rPr>
      </w:pPr>
    </w:p>
    <w:p w14:paraId="2BE025AF" w14:textId="77777777" w:rsidR="001F7331" w:rsidRPr="0073044C" w:rsidRDefault="001F7331" w:rsidP="001548C4">
      <w:pPr>
        <w:pStyle w:val="31"/>
        <w:ind w:firstLine="0"/>
        <w:jc w:val="right"/>
        <w:rPr>
          <w:bCs w:val="0"/>
        </w:rPr>
      </w:pPr>
    </w:p>
    <w:p w14:paraId="51127AD2" w14:textId="77777777" w:rsidR="001F7331" w:rsidRPr="0073044C" w:rsidRDefault="001F7331" w:rsidP="001548C4">
      <w:pPr>
        <w:pStyle w:val="31"/>
        <w:ind w:firstLine="0"/>
        <w:jc w:val="right"/>
        <w:rPr>
          <w:bCs w:val="0"/>
        </w:rPr>
      </w:pPr>
    </w:p>
    <w:p w14:paraId="4CFEB8BC" w14:textId="77777777" w:rsidR="005A15E4" w:rsidRPr="0073044C" w:rsidRDefault="005A15E4" w:rsidP="005A15E4">
      <w:pPr>
        <w:spacing w:line="360" w:lineRule="auto"/>
        <w:ind w:left="5670"/>
        <w:rPr>
          <w:sz w:val="28"/>
          <w:szCs w:val="28"/>
        </w:rPr>
      </w:pPr>
      <w:r w:rsidRPr="0073044C">
        <w:rPr>
          <w:sz w:val="28"/>
          <w:szCs w:val="28"/>
        </w:rPr>
        <w:t xml:space="preserve"> </w:t>
      </w:r>
    </w:p>
    <w:p w14:paraId="6301D418" w14:textId="77777777" w:rsidR="005A15E4" w:rsidRPr="0073044C" w:rsidRDefault="005A15E4" w:rsidP="005A15E4">
      <w:pPr>
        <w:spacing w:line="360" w:lineRule="auto"/>
        <w:ind w:left="5670"/>
      </w:pPr>
      <w:r w:rsidRPr="0073044C">
        <w:t xml:space="preserve">          РАЗРАБОТАЛ</w:t>
      </w:r>
    </w:p>
    <w:p w14:paraId="583287B7" w14:textId="77777777" w:rsidR="005A15E4" w:rsidRPr="0073044C" w:rsidRDefault="005A15E4" w:rsidP="005A15E4">
      <w:pPr>
        <w:spacing w:line="360" w:lineRule="auto"/>
        <w:ind w:left="5670"/>
      </w:pPr>
      <w:r w:rsidRPr="0073044C">
        <w:t xml:space="preserve">          Начальник ОБА</w:t>
      </w:r>
      <w:r w:rsidR="00AF7AC2" w:rsidRPr="0073044C">
        <w:t>РМ</w:t>
      </w:r>
    </w:p>
    <w:p w14:paraId="258D6002" w14:textId="42D8270A" w:rsidR="005A15E4" w:rsidRPr="0073044C" w:rsidRDefault="005A15E4" w:rsidP="005A15E4">
      <w:pPr>
        <w:spacing w:line="360" w:lineRule="auto"/>
        <w:ind w:left="5670"/>
      </w:pPr>
      <w:r w:rsidRPr="0073044C">
        <w:t xml:space="preserve">           ____________ Л.И. Мордвинова</w:t>
      </w:r>
    </w:p>
    <w:p w14:paraId="3BA8EF1D" w14:textId="4D7EB660" w:rsidR="001F7331" w:rsidRPr="0073044C" w:rsidRDefault="005A15E4" w:rsidP="005A15E4">
      <w:pPr>
        <w:pStyle w:val="31"/>
        <w:ind w:firstLine="0"/>
        <w:jc w:val="center"/>
        <w:rPr>
          <w:b w:val="0"/>
          <w:bCs w:val="0"/>
        </w:rPr>
      </w:pPr>
      <w:r w:rsidRPr="0073044C">
        <w:t xml:space="preserve">                                                                    </w:t>
      </w:r>
      <w:r w:rsidR="00AF7AC2" w:rsidRPr="0073044C">
        <w:t xml:space="preserve">         </w:t>
      </w:r>
      <w:r w:rsidR="00E07EE8" w:rsidRPr="0073044C">
        <w:t xml:space="preserve">   </w:t>
      </w:r>
      <w:r w:rsidRPr="0073044C">
        <w:rPr>
          <w:b w:val="0"/>
          <w:bCs w:val="0"/>
        </w:rPr>
        <w:t>«____» _____________ 20</w:t>
      </w:r>
      <w:r w:rsidR="00AF7AC2" w:rsidRPr="0073044C">
        <w:rPr>
          <w:b w:val="0"/>
          <w:bCs w:val="0"/>
        </w:rPr>
        <w:t>20</w:t>
      </w:r>
    </w:p>
    <w:p w14:paraId="5AEA02D3" w14:textId="77777777" w:rsidR="0033314A" w:rsidRPr="0073044C" w:rsidRDefault="0033314A" w:rsidP="001548C4">
      <w:pPr>
        <w:pStyle w:val="31"/>
        <w:ind w:firstLine="0"/>
        <w:jc w:val="right"/>
        <w:rPr>
          <w:bCs w:val="0"/>
        </w:rPr>
      </w:pPr>
    </w:p>
    <w:p w14:paraId="5E7B49F1" w14:textId="77777777" w:rsidR="001F7331" w:rsidRPr="0073044C" w:rsidRDefault="001F7331" w:rsidP="001548C4">
      <w:pPr>
        <w:pStyle w:val="31"/>
        <w:ind w:firstLine="0"/>
        <w:jc w:val="right"/>
        <w:rPr>
          <w:bCs w:val="0"/>
        </w:rPr>
      </w:pPr>
    </w:p>
    <w:p w14:paraId="3AD094F8" w14:textId="77777777" w:rsidR="001F7331" w:rsidRPr="0073044C" w:rsidRDefault="001F7331" w:rsidP="001548C4">
      <w:pPr>
        <w:pStyle w:val="31"/>
        <w:ind w:firstLine="0"/>
        <w:jc w:val="right"/>
        <w:rPr>
          <w:bCs w:val="0"/>
        </w:rPr>
      </w:pPr>
    </w:p>
    <w:p w14:paraId="6EEFAF94" w14:textId="77777777" w:rsidR="001F7331" w:rsidRPr="0073044C" w:rsidRDefault="001F7331" w:rsidP="001548C4">
      <w:pPr>
        <w:pStyle w:val="31"/>
        <w:ind w:firstLine="0"/>
        <w:jc w:val="right"/>
        <w:rPr>
          <w:bCs w:val="0"/>
        </w:rPr>
      </w:pPr>
    </w:p>
    <w:p w14:paraId="7C2FB786" w14:textId="77777777" w:rsidR="001F7331" w:rsidRPr="0073044C" w:rsidRDefault="001F7331" w:rsidP="001548C4">
      <w:pPr>
        <w:pStyle w:val="31"/>
        <w:ind w:firstLine="0"/>
        <w:jc w:val="right"/>
        <w:rPr>
          <w:bCs w:val="0"/>
        </w:rPr>
      </w:pPr>
    </w:p>
    <w:p w14:paraId="4DA08C23" w14:textId="77777777" w:rsidR="001F7331" w:rsidRPr="0073044C" w:rsidRDefault="001F7331" w:rsidP="001548C4">
      <w:pPr>
        <w:pStyle w:val="31"/>
        <w:ind w:firstLine="0"/>
        <w:jc w:val="right"/>
        <w:rPr>
          <w:bCs w:val="0"/>
        </w:rPr>
      </w:pPr>
    </w:p>
    <w:p w14:paraId="232CE951" w14:textId="77777777" w:rsidR="001F7331" w:rsidRPr="0073044C" w:rsidRDefault="001F7331" w:rsidP="001548C4">
      <w:pPr>
        <w:pStyle w:val="31"/>
        <w:ind w:firstLine="0"/>
        <w:jc w:val="right"/>
        <w:rPr>
          <w:bCs w:val="0"/>
        </w:rPr>
      </w:pPr>
    </w:p>
    <w:p w14:paraId="0CFF90A9" w14:textId="77777777" w:rsidR="001F7331" w:rsidRPr="0073044C" w:rsidRDefault="001F7331" w:rsidP="001548C4">
      <w:pPr>
        <w:pStyle w:val="31"/>
        <w:ind w:firstLine="0"/>
        <w:jc w:val="right"/>
        <w:rPr>
          <w:bCs w:val="0"/>
        </w:rPr>
      </w:pPr>
    </w:p>
    <w:p w14:paraId="435D5AC4" w14:textId="77777777" w:rsidR="001F7331" w:rsidRPr="0073044C" w:rsidRDefault="001F7331" w:rsidP="001548C4">
      <w:pPr>
        <w:pStyle w:val="31"/>
        <w:ind w:firstLine="0"/>
        <w:jc w:val="right"/>
        <w:rPr>
          <w:bCs w:val="0"/>
        </w:rPr>
      </w:pPr>
    </w:p>
    <w:p w14:paraId="6F6FF3F5" w14:textId="77777777" w:rsidR="001F7331" w:rsidRPr="0073044C" w:rsidRDefault="001F7331" w:rsidP="001548C4">
      <w:pPr>
        <w:pStyle w:val="31"/>
        <w:ind w:firstLine="0"/>
        <w:jc w:val="right"/>
        <w:rPr>
          <w:bCs w:val="0"/>
        </w:rPr>
      </w:pPr>
    </w:p>
    <w:p w14:paraId="34EEE747" w14:textId="77777777" w:rsidR="001F7331" w:rsidRPr="0073044C" w:rsidRDefault="001F7331" w:rsidP="001548C4">
      <w:pPr>
        <w:pStyle w:val="31"/>
        <w:ind w:firstLine="0"/>
        <w:jc w:val="right"/>
        <w:rPr>
          <w:bCs w:val="0"/>
        </w:rPr>
      </w:pPr>
    </w:p>
    <w:p w14:paraId="4C2B7093" w14:textId="77777777" w:rsidR="001F7331" w:rsidRPr="0073044C" w:rsidRDefault="001F7331" w:rsidP="001548C4">
      <w:pPr>
        <w:pStyle w:val="31"/>
        <w:ind w:firstLine="0"/>
        <w:jc w:val="right"/>
        <w:rPr>
          <w:bCs w:val="0"/>
        </w:rPr>
      </w:pPr>
    </w:p>
    <w:p w14:paraId="398A92D1" w14:textId="77777777" w:rsidR="001F7331" w:rsidRPr="0073044C" w:rsidRDefault="001F7331" w:rsidP="001548C4">
      <w:pPr>
        <w:pStyle w:val="31"/>
        <w:ind w:firstLine="0"/>
        <w:jc w:val="right"/>
        <w:rPr>
          <w:bCs w:val="0"/>
        </w:rPr>
      </w:pPr>
    </w:p>
    <w:p w14:paraId="142F267C" w14:textId="77777777" w:rsidR="001F7331" w:rsidRPr="0073044C" w:rsidRDefault="001F7331" w:rsidP="001548C4">
      <w:pPr>
        <w:pStyle w:val="31"/>
        <w:ind w:firstLine="0"/>
        <w:jc w:val="right"/>
        <w:rPr>
          <w:bCs w:val="0"/>
        </w:rPr>
      </w:pPr>
    </w:p>
    <w:p w14:paraId="6FE40C41" w14:textId="77777777" w:rsidR="001F7331" w:rsidRPr="0073044C" w:rsidRDefault="001F7331" w:rsidP="001548C4">
      <w:pPr>
        <w:pStyle w:val="31"/>
        <w:ind w:firstLine="0"/>
        <w:jc w:val="right"/>
        <w:rPr>
          <w:bCs w:val="0"/>
        </w:rPr>
      </w:pPr>
    </w:p>
    <w:p w14:paraId="1AB71612" w14:textId="77777777" w:rsidR="001F7331" w:rsidRPr="0073044C" w:rsidRDefault="001F7331" w:rsidP="001548C4">
      <w:pPr>
        <w:pStyle w:val="31"/>
        <w:ind w:firstLine="0"/>
        <w:jc w:val="right"/>
        <w:rPr>
          <w:bCs w:val="0"/>
        </w:rPr>
      </w:pPr>
    </w:p>
    <w:p w14:paraId="7CD67F23" w14:textId="77777777" w:rsidR="001F7331" w:rsidRPr="0073044C" w:rsidRDefault="001F7331" w:rsidP="001548C4">
      <w:pPr>
        <w:pStyle w:val="31"/>
        <w:ind w:firstLine="0"/>
        <w:jc w:val="right"/>
        <w:rPr>
          <w:bCs w:val="0"/>
        </w:rPr>
      </w:pPr>
    </w:p>
    <w:p w14:paraId="4BD8504F" w14:textId="77777777" w:rsidR="001F7331" w:rsidRPr="0073044C" w:rsidRDefault="001F7331" w:rsidP="001548C4">
      <w:pPr>
        <w:pStyle w:val="31"/>
        <w:ind w:firstLine="0"/>
        <w:jc w:val="right"/>
        <w:rPr>
          <w:bCs w:val="0"/>
        </w:rPr>
      </w:pPr>
    </w:p>
    <w:p w14:paraId="448DC46F" w14:textId="77777777" w:rsidR="001F7331" w:rsidRPr="0073044C" w:rsidRDefault="001F7331" w:rsidP="001548C4">
      <w:pPr>
        <w:pStyle w:val="31"/>
        <w:ind w:firstLine="0"/>
        <w:jc w:val="right"/>
        <w:rPr>
          <w:bCs w:val="0"/>
        </w:rPr>
      </w:pPr>
    </w:p>
    <w:p w14:paraId="0DB5B915" w14:textId="77777777" w:rsidR="005A15E4" w:rsidRPr="0073044C" w:rsidRDefault="005A15E4" w:rsidP="005A15E4">
      <w:pPr>
        <w:rPr>
          <w:b/>
        </w:rPr>
      </w:pPr>
      <w:bookmarkStart w:id="0" w:name="_Назначение"/>
      <w:bookmarkEnd w:id="0"/>
    </w:p>
    <w:p w14:paraId="0F8A1D8B" w14:textId="77777777" w:rsidR="005A15E4" w:rsidRPr="0073044C" w:rsidRDefault="005A15E4" w:rsidP="005A15E4">
      <w:pPr>
        <w:rPr>
          <w:b/>
        </w:rPr>
      </w:pPr>
    </w:p>
    <w:p w14:paraId="409C18D7" w14:textId="77777777" w:rsidR="005A15E4" w:rsidRPr="0073044C" w:rsidRDefault="005A15E4" w:rsidP="005A15E4">
      <w:pPr>
        <w:rPr>
          <w:b/>
        </w:rPr>
      </w:pPr>
    </w:p>
    <w:p w14:paraId="3F71C48D" w14:textId="77777777" w:rsidR="001F7331" w:rsidRPr="0073044C" w:rsidRDefault="001F7331" w:rsidP="00240E27">
      <w:pPr>
        <w:jc w:val="center"/>
        <w:rPr>
          <w:b/>
        </w:rPr>
      </w:pPr>
      <w:r w:rsidRPr="0073044C">
        <w:rPr>
          <w:b/>
        </w:rPr>
        <w:t>Содержание</w:t>
      </w:r>
    </w:p>
    <w:p w14:paraId="0A8E23E7" w14:textId="77777777" w:rsidR="001F7331" w:rsidRPr="0073044C" w:rsidRDefault="001F7331" w:rsidP="00240E27">
      <w:pPr>
        <w:jc w:val="center"/>
        <w:rPr>
          <w:b/>
        </w:rPr>
      </w:pPr>
    </w:p>
    <w:p w14:paraId="0A03FDC2" w14:textId="77777777" w:rsidR="000773DB" w:rsidRPr="0073044C" w:rsidRDefault="000773DB" w:rsidP="00AF6F52">
      <w:pPr>
        <w:pStyle w:val="16"/>
        <w:rPr>
          <w:noProof/>
        </w:rPr>
      </w:pPr>
      <w:r w:rsidRPr="0073044C">
        <w:rPr>
          <w:lang w:val="en-US"/>
        </w:rPr>
        <w:fldChar w:fldCharType="begin"/>
      </w:r>
      <w:r w:rsidRPr="0073044C">
        <w:rPr>
          <w:lang w:val="en-US"/>
        </w:rPr>
        <w:instrText xml:space="preserve"> TOC \o "1-3" \h \z \u </w:instrText>
      </w:r>
      <w:r w:rsidRPr="0073044C">
        <w:rPr>
          <w:lang w:val="en-US"/>
        </w:rPr>
        <w:fldChar w:fldCharType="separate"/>
      </w:r>
      <w:hyperlink w:anchor="_Toc426643257" w:history="1">
        <w:r w:rsidRPr="0073044C">
          <w:rPr>
            <w:rStyle w:val="afb"/>
            <w:noProof/>
            <w:color w:val="auto"/>
          </w:rPr>
          <w:t>1.</w:t>
        </w:r>
        <w:r w:rsidRPr="0073044C">
          <w:rPr>
            <w:noProof/>
          </w:rPr>
          <w:tab/>
        </w:r>
        <w:r w:rsidRPr="0073044C">
          <w:rPr>
            <w:rStyle w:val="afb"/>
            <w:noProof/>
            <w:color w:val="auto"/>
          </w:rPr>
          <w:t>Назначение</w:t>
        </w:r>
        <w:r w:rsidRPr="0073044C">
          <w:rPr>
            <w:noProof/>
            <w:webHidden/>
          </w:rPr>
          <w:tab/>
        </w:r>
        <w:r w:rsidRPr="0073044C">
          <w:rPr>
            <w:noProof/>
            <w:webHidden/>
          </w:rPr>
          <w:fldChar w:fldCharType="begin"/>
        </w:r>
        <w:r w:rsidRPr="0073044C">
          <w:rPr>
            <w:noProof/>
            <w:webHidden/>
          </w:rPr>
          <w:instrText xml:space="preserve"> PAGEREF _Toc426643257 \h </w:instrText>
        </w:r>
        <w:r w:rsidRPr="0073044C">
          <w:rPr>
            <w:noProof/>
            <w:webHidden/>
          </w:rPr>
        </w:r>
        <w:r w:rsidRPr="0073044C">
          <w:rPr>
            <w:noProof/>
            <w:webHidden/>
          </w:rPr>
          <w:fldChar w:fldCharType="separate"/>
        </w:r>
        <w:r w:rsidR="004C2253" w:rsidRPr="0073044C">
          <w:rPr>
            <w:noProof/>
            <w:webHidden/>
          </w:rPr>
          <w:t>3</w:t>
        </w:r>
        <w:r w:rsidRPr="0073044C">
          <w:rPr>
            <w:noProof/>
            <w:webHidden/>
          </w:rPr>
          <w:fldChar w:fldCharType="end"/>
        </w:r>
      </w:hyperlink>
    </w:p>
    <w:p w14:paraId="562AAEBA" w14:textId="77777777" w:rsidR="000773DB" w:rsidRPr="0073044C" w:rsidRDefault="0073044C" w:rsidP="00AF6F52">
      <w:pPr>
        <w:pStyle w:val="16"/>
        <w:rPr>
          <w:noProof/>
        </w:rPr>
      </w:pPr>
      <w:hyperlink w:anchor="_Toc426643258" w:history="1">
        <w:r w:rsidR="000773DB" w:rsidRPr="0073044C">
          <w:rPr>
            <w:rStyle w:val="afb"/>
            <w:noProof/>
            <w:color w:val="auto"/>
          </w:rPr>
          <w:t>2.</w:t>
        </w:r>
        <w:r w:rsidR="000773DB" w:rsidRPr="0073044C">
          <w:rPr>
            <w:noProof/>
          </w:rPr>
          <w:tab/>
        </w:r>
        <w:r w:rsidR="000773DB" w:rsidRPr="0073044C">
          <w:rPr>
            <w:rStyle w:val="afb"/>
            <w:noProof/>
            <w:color w:val="auto"/>
          </w:rPr>
          <w:t>Сфера действия</w:t>
        </w:r>
        <w:r w:rsidR="000773DB" w:rsidRPr="0073044C">
          <w:rPr>
            <w:noProof/>
            <w:webHidden/>
          </w:rPr>
          <w:tab/>
        </w:r>
        <w:r w:rsidR="000773DB" w:rsidRPr="0073044C">
          <w:rPr>
            <w:noProof/>
            <w:webHidden/>
          </w:rPr>
          <w:fldChar w:fldCharType="begin"/>
        </w:r>
        <w:r w:rsidR="000773DB" w:rsidRPr="0073044C">
          <w:rPr>
            <w:noProof/>
            <w:webHidden/>
          </w:rPr>
          <w:instrText xml:space="preserve"> PAGEREF _Toc426643258 \h </w:instrText>
        </w:r>
        <w:r w:rsidR="000773DB" w:rsidRPr="0073044C">
          <w:rPr>
            <w:noProof/>
            <w:webHidden/>
          </w:rPr>
        </w:r>
        <w:r w:rsidR="000773DB" w:rsidRPr="0073044C">
          <w:rPr>
            <w:noProof/>
            <w:webHidden/>
          </w:rPr>
          <w:fldChar w:fldCharType="separate"/>
        </w:r>
        <w:r w:rsidR="004C2253" w:rsidRPr="0073044C">
          <w:rPr>
            <w:noProof/>
            <w:webHidden/>
          </w:rPr>
          <w:t>3</w:t>
        </w:r>
        <w:r w:rsidR="000773DB" w:rsidRPr="0073044C">
          <w:rPr>
            <w:noProof/>
            <w:webHidden/>
          </w:rPr>
          <w:fldChar w:fldCharType="end"/>
        </w:r>
      </w:hyperlink>
    </w:p>
    <w:p w14:paraId="3E7DF8B3" w14:textId="77777777" w:rsidR="000773DB" w:rsidRPr="0073044C" w:rsidRDefault="0073044C" w:rsidP="00AF6F52">
      <w:pPr>
        <w:pStyle w:val="16"/>
        <w:rPr>
          <w:noProof/>
        </w:rPr>
      </w:pPr>
      <w:hyperlink w:anchor="_Toc426643259" w:history="1">
        <w:r w:rsidR="000773DB" w:rsidRPr="0073044C">
          <w:rPr>
            <w:rStyle w:val="afb"/>
            <w:noProof/>
            <w:color w:val="auto"/>
          </w:rPr>
          <w:t>3.</w:t>
        </w:r>
        <w:r w:rsidR="000773DB" w:rsidRPr="0073044C">
          <w:rPr>
            <w:noProof/>
          </w:rPr>
          <w:tab/>
        </w:r>
        <w:r w:rsidR="000773DB" w:rsidRPr="0073044C">
          <w:rPr>
            <w:rStyle w:val="afb"/>
            <w:noProof/>
            <w:color w:val="auto"/>
          </w:rPr>
          <w:t>Термины и основные понятия, используемые в документе</w:t>
        </w:r>
        <w:r w:rsidR="000773DB" w:rsidRPr="0073044C">
          <w:rPr>
            <w:noProof/>
            <w:webHidden/>
          </w:rPr>
          <w:tab/>
        </w:r>
        <w:r w:rsidR="000773DB" w:rsidRPr="0073044C">
          <w:rPr>
            <w:noProof/>
            <w:webHidden/>
          </w:rPr>
          <w:fldChar w:fldCharType="begin"/>
        </w:r>
        <w:r w:rsidR="000773DB" w:rsidRPr="0073044C">
          <w:rPr>
            <w:noProof/>
            <w:webHidden/>
          </w:rPr>
          <w:instrText xml:space="preserve"> PAGEREF _Toc426643259 \h </w:instrText>
        </w:r>
        <w:r w:rsidR="000773DB" w:rsidRPr="0073044C">
          <w:rPr>
            <w:noProof/>
            <w:webHidden/>
          </w:rPr>
        </w:r>
        <w:r w:rsidR="000773DB" w:rsidRPr="0073044C">
          <w:rPr>
            <w:noProof/>
            <w:webHidden/>
          </w:rPr>
          <w:fldChar w:fldCharType="separate"/>
        </w:r>
        <w:r w:rsidR="004C2253" w:rsidRPr="0073044C">
          <w:rPr>
            <w:noProof/>
            <w:webHidden/>
          </w:rPr>
          <w:t>3</w:t>
        </w:r>
        <w:r w:rsidR="000773DB" w:rsidRPr="0073044C">
          <w:rPr>
            <w:noProof/>
            <w:webHidden/>
          </w:rPr>
          <w:fldChar w:fldCharType="end"/>
        </w:r>
      </w:hyperlink>
    </w:p>
    <w:p w14:paraId="01BAD0C9" w14:textId="77777777" w:rsidR="000773DB" w:rsidRPr="0073044C" w:rsidRDefault="0073044C" w:rsidP="00AF6F52">
      <w:pPr>
        <w:pStyle w:val="16"/>
        <w:rPr>
          <w:noProof/>
        </w:rPr>
      </w:pPr>
      <w:hyperlink w:anchor="_Toc426643260" w:history="1">
        <w:r w:rsidR="000773DB" w:rsidRPr="0073044C">
          <w:rPr>
            <w:rStyle w:val="afb"/>
            <w:noProof/>
            <w:color w:val="auto"/>
          </w:rPr>
          <w:t>4.</w:t>
        </w:r>
        <w:r w:rsidR="000773DB" w:rsidRPr="0073044C">
          <w:rPr>
            <w:noProof/>
          </w:rPr>
          <w:tab/>
        </w:r>
        <w:r w:rsidR="000773DB" w:rsidRPr="0073044C">
          <w:rPr>
            <w:rStyle w:val="afb"/>
            <w:noProof/>
            <w:color w:val="auto"/>
          </w:rPr>
          <w:t>Общие положения</w:t>
        </w:r>
        <w:r w:rsidR="000773DB" w:rsidRPr="0073044C">
          <w:rPr>
            <w:noProof/>
            <w:webHidden/>
          </w:rPr>
          <w:tab/>
        </w:r>
        <w:r w:rsidR="00AF6F52" w:rsidRPr="0073044C">
          <w:rPr>
            <w:noProof/>
            <w:webHidden/>
          </w:rPr>
          <w:t>5</w:t>
        </w:r>
      </w:hyperlink>
    </w:p>
    <w:p w14:paraId="76E855C1" w14:textId="77777777" w:rsidR="000773DB" w:rsidRPr="0073044C" w:rsidRDefault="0073044C" w:rsidP="00AF6F52">
      <w:pPr>
        <w:pStyle w:val="16"/>
        <w:rPr>
          <w:noProof/>
        </w:rPr>
      </w:pPr>
      <w:hyperlink w:anchor="_Toc426643261" w:history="1">
        <w:r w:rsidR="000773DB" w:rsidRPr="0073044C">
          <w:rPr>
            <w:rStyle w:val="afb"/>
            <w:noProof/>
            <w:color w:val="auto"/>
          </w:rPr>
          <w:t>5.</w:t>
        </w:r>
        <w:r w:rsidR="000773DB" w:rsidRPr="0073044C">
          <w:rPr>
            <w:noProof/>
          </w:rPr>
          <w:tab/>
        </w:r>
        <w:r w:rsidR="000773DB" w:rsidRPr="0073044C">
          <w:rPr>
            <w:rStyle w:val="afb"/>
            <w:noProof/>
            <w:color w:val="auto"/>
          </w:rPr>
          <w:t>Цели и задачи СУР</w:t>
        </w:r>
        <w:r w:rsidR="000773DB" w:rsidRPr="0073044C">
          <w:rPr>
            <w:noProof/>
            <w:webHidden/>
          </w:rPr>
          <w:tab/>
        </w:r>
        <w:r w:rsidR="000773DB" w:rsidRPr="0073044C">
          <w:rPr>
            <w:noProof/>
            <w:webHidden/>
          </w:rPr>
          <w:fldChar w:fldCharType="begin"/>
        </w:r>
        <w:r w:rsidR="000773DB" w:rsidRPr="0073044C">
          <w:rPr>
            <w:noProof/>
            <w:webHidden/>
          </w:rPr>
          <w:instrText xml:space="preserve"> PAGEREF _Toc426643261 \h </w:instrText>
        </w:r>
        <w:r w:rsidR="000773DB" w:rsidRPr="0073044C">
          <w:rPr>
            <w:noProof/>
            <w:webHidden/>
          </w:rPr>
        </w:r>
        <w:r w:rsidR="000773DB" w:rsidRPr="0073044C">
          <w:rPr>
            <w:noProof/>
            <w:webHidden/>
          </w:rPr>
          <w:fldChar w:fldCharType="separate"/>
        </w:r>
        <w:r w:rsidR="004C2253" w:rsidRPr="0073044C">
          <w:rPr>
            <w:noProof/>
            <w:webHidden/>
          </w:rPr>
          <w:t>5</w:t>
        </w:r>
        <w:r w:rsidR="000773DB" w:rsidRPr="0073044C">
          <w:rPr>
            <w:noProof/>
            <w:webHidden/>
          </w:rPr>
          <w:fldChar w:fldCharType="end"/>
        </w:r>
      </w:hyperlink>
    </w:p>
    <w:p w14:paraId="4A2EC9CC" w14:textId="77777777" w:rsidR="000773DB" w:rsidRPr="0073044C" w:rsidRDefault="0073044C" w:rsidP="00AF6F52">
      <w:pPr>
        <w:pStyle w:val="16"/>
        <w:rPr>
          <w:noProof/>
        </w:rPr>
      </w:pPr>
      <w:hyperlink w:anchor="_Toc426643262" w:history="1">
        <w:r w:rsidR="000773DB" w:rsidRPr="0073044C">
          <w:rPr>
            <w:rStyle w:val="afb"/>
            <w:noProof/>
            <w:color w:val="auto"/>
          </w:rPr>
          <w:t>6.</w:t>
        </w:r>
        <w:r w:rsidR="000773DB" w:rsidRPr="0073044C">
          <w:rPr>
            <w:noProof/>
          </w:rPr>
          <w:tab/>
        </w:r>
        <w:r w:rsidR="000773DB" w:rsidRPr="0073044C">
          <w:rPr>
            <w:rStyle w:val="afb"/>
            <w:noProof/>
            <w:color w:val="auto"/>
          </w:rPr>
          <w:t>Основные принципы по управлению рисками</w:t>
        </w:r>
        <w:r w:rsidR="000773DB" w:rsidRPr="0073044C">
          <w:rPr>
            <w:noProof/>
            <w:webHidden/>
          </w:rPr>
          <w:tab/>
        </w:r>
        <w:r w:rsidR="00AF6F52" w:rsidRPr="0073044C">
          <w:rPr>
            <w:noProof/>
            <w:webHidden/>
          </w:rPr>
          <w:t>6</w:t>
        </w:r>
      </w:hyperlink>
    </w:p>
    <w:p w14:paraId="00006B42" w14:textId="77777777" w:rsidR="00AF6F52" w:rsidRPr="0073044C" w:rsidRDefault="0073044C" w:rsidP="00AF6F52">
      <w:pPr>
        <w:pStyle w:val="16"/>
        <w:tabs>
          <w:tab w:val="clear" w:pos="9923"/>
          <w:tab w:val="right" w:leader="dot" w:pos="10206"/>
        </w:tabs>
        <w:rPr>
          <w:rStyle w:val="afb"/>
          <w:noProof/>
          <w:color w:val="auto"/>
        </w:rPr>
      </w:pPr>
      <w:hyperlink w:anchor="_Определение_риск-культуры" w:history="1">
        <w:r w:rsidR="00AF6F52" w:rsidRPr="0073044C">
          <w:rPr>
            <w:rStyle w:val="afb"/>
            <w:noProof/>
            <w:color w:val="auto"/>
          </w:rPr>
          <w:t>7.     Определение риск-культуры………………………………………………………………….......6</w:t>
        </w:r>
      </w:hyperlink>
    </w:p>
    <w:p w14:paraId="2B1F75C8" w14:textId="77777777" w:rsidR="000773DB" w:rsidRPr="0073044C" w:rsidRDefault="0073044C" w:rsidP="00AF6F52">
      <w:pPr>
        <w:pStyle w:val="16"/>
        <w:rPr>
          <w:noProof/>
        </w:rPr>
      </w:pPr>
      <w:hyperlink w:anchor="_Toc426643263" w:history="1">
        <w:r w:rsidR="00AF6F52" w:rsidRPr="0073044C">
          <w:rPr>
            <w:rStyle w:val="afb"/>
            <w:noProof/>
            <w:color w:val="auto"/>
          </w:rPr>
          <w:t>8</w:t>
        </w:r>
        <w:r w:rsidR="000773DB" w:rsidRPr="0073044C">
          <w:rPr>
            <w:rStyle w:val="afb"/>
            <w:noProof/>
            <w:color w:val="auto"/>
          </w:rPr>
          <w:t>.</w:t>
        </w:r>
        <w:r w:rsidR="000773DB" w:rsidRPr="0073044C">
          <w:rPr>
            <w:noProof/>
          </w:rPr>
          <w:tab/>
        </w:r>
        <w:r w:rsidR="000773DB" w:rsidRPr="0073044C">
          <w:rPr>
            <w:rStyle w:val="afb"/>
            <w:noProof/>
            <w:color w:val="auto"/>
          </w:rPr>
          <w:t>Организационная структура СУР</w:t>
        </w:r>
        <w:r w:rsidR="000773DB" w:rsidRPr="0073044C">
          <w:rPr>
            <w:noProof/>
            <w:webHidden/>
          </w:rPr>
          <w:tab/>
        </w:r>
        <w:r w:rsidR="00AF6F52" w:rsidRPr="0073044C">
          <w:rPr>
            <w:noProof/>
            <w:webHidden/>
          </w:rPr>
          <w:t>7</w:t>
        </w:r>
      </w:hyperlink>
    </w:p>
    <w:p w14:paraId="70F632FA" w14:textId="77777777" w:rsidR="000773DB" w:rsidRPr="0073044C" w:rsidRDefault="0073044C" w:rsidP="00AF6F52">
      <w:pPr>
        <w:pStyle w:val="16"/>
        <w:rPr>
          <w:noProof/>
        </w:rPr>
      </w:pPr>
      <w:hyperlink w:anchor="_Toc426643264" w:history="1">
        <w:r w:rsidR="00AF6F52" w:rsidRPr="0073044C">
          <w:rPr>
            <w:rStyle w:val="afb"/>
            <w:noProof/>
            <w:color w:val="auto"/>
          </w:rPr>
          <w:t>9</w:t>
        </w:r>
        <w:r w:rsidR="000773DB" w:rsidRPr="0073044C">
          <w:rPr>
            <w:rStyle w:val="afb"/>
            <w:noProof/>
            <w:color w:val="auto"/>
          </w:rPr>
          <w:t>.</w:t>
        </w:r>
        <w:r w:rsidR="000773DB" w:rsidRPr="0073044C">
          <w:rPr>
            <w:noProof/>
          </w:rPr>
          <w:tab/>
        </w:r>
        <w:r w:rsidR="000773DB" w:rsidRPr="0073044C">
          <w:rPr>
            <w:rStyle w:val="afb"/>
            <w:noProof/>
            <w:color w:val="auto"/>
          </w:rPr>
          <w:t>Функции участников СУР</w:t>
        </w:r>
        <w:r w:rsidR="000773DB" w:rsidRPr="0073044C">
          <w:rPr>
            <w:noProof/>
            <w:webHidden/>
          </w:rPr>
          <w:tab/>
        </w:r>
        <w:r w:rsidR="00AF6F52" w:rsidRPr="0073044C">
          <w:rPr>
            <w:noProof/>
            <w:webHidden/>
          </w:rPr>
          <w:t>7</w:t>
        </w:r>
      </w:hyperlink>
    </w:p>
    <w:p w14:paraId="300E86B9" w14:textId="77777777" w:rsidR="000773DB" w:rsidRPr="0073044C" w:rsidRDefault="0073044C" w:rsidP="00AF6F52">
      <w:pPr>
        <w:pStyle w:val="16"/>
        <w:rPr>
          <w:noProof/>
        </w:rPr>
      </w:pPr>
      <w:hyperlink w:anchor="_Toc426643265" w:history="1">
        <w:r w:rsidR="00FE5BE9" w:rsidRPr="0073044C">
          <w:rPr>
            <w:rStyle w:val="afb"/>
            <w:noProof/>
            <w:color w:val="auto"/>
          </w:rPr>
          <w:t>10</w:t>
        </w:r>
        <w:r w:rsidR="000773DB" w:rsidRPr="0073044C">
          <w:rPr>
            <w:rStyle w:val="afb"/>
            <w:noProof/>
            <w:color w:val="auto"/>
          </w:rPr>
          <w:t>.</w:t>
        </w:r>
        <w:r w:rsidR="000773DB" w:rsidRPr="0073044C">
          <w:rPr>
            <w:noProof/>
          </w:rPr>
          <w:tab/>
        </w:r>
        <w:r w:rsidR="000773DB" w:rsidRPr="0073044C">
          <w:rPr>
            <w:rStyle w:val="afb"/>
            <w:noProof/>
            <w:color w:val="auto"/>
          </w:rPr>
          <w:t>Процесс функционирования СУР</w:t>
        </w:r>
        <w:r w:rsidR="000773DB" w:rsidRPr="0073044C">
          <w:rPr>
            <w:noProof/>
            <w:webHidden/>
          </w:rPr>
          <w:tab/>
        </w:r>
        <w:r w:rsidR="000773DB" w:rsidRPr="0073044C">
          <w:rPr>
            <w:noProof/>
            <w:webHidden/>
          </w:rPr>
          <w:fldChar w:fldCharType="begin"/>
        </w:r>
        <w:r w:rsidR="000773DB" w:rsidRPr="0073044C">
          <w:rPr>
            <w:noProof/>
            <w:webHidden/>
          </w:rPr>
          <w:instrText xml:space="preserve"> PAGEREF _Toc426643265 \h </w:instrText>
        </w:r>
        <w:r w:rsidR="000773DB" w:rsidRPr="0073044C">
          <w:rPr>
            <w:noProof/>
            <w:webHidden/>
          </w:rPr>
        </w:r>
        <w:r w:rsidR="000773DB" w:rsidRPr="0073044C">
          <w:rPr>
            <w:noProof/>
            <w:webHidden/>
          </w:rPr>
          <w:fldChar w:fldCharType="separate"/>
        </w:r>
        <w:r w:rsidR="004C2253" w:rsidRPr="0073044C">
          <w:rPr>
            <w:noProof/>
            <w:webHidden/>
          </w:rPr>
          <w:t>1</w:t>
        </w:r>
        <w:r w:rsidR="00FE5BE9" w:rsidRPr="0073044C">
          <w:rPr>
            <w:noProof/>
            <w:webHidden/>
          </w:rPr>
          <w:t>3</w:t>
        </w:r>
        <w:r w:rsidR="000773DB" w:rsidRPr="0073044C">
          <w:rPr>
            <w:noProof/>
            <w:webHidden/>
          </w:rPr>
          <w:fldChar w:fldCharType="end"/>
        </w:r>
      </w:hyperlink>
    </w:p>
    <w:p w14:paraId="3853423F" w14:textId="77777777" w:rsidR="000773DB" w:rsidRPr="0073044C" w:rsidRDefault="0073044C" w:rsidP="00AF6F52">
      <w:pPr>
        <w:pStyle w:val="16"/>
        <w:rPr>
          <w:noProof/>
        </w:rPr>
      </w:pPr>
      <w:hyperlink w:anchor="_Toc426643266" w:history="1">
        <w:r w:rsidR="000773DB" w:rsidRPr="0073044C">
          <w:rPr>
            <w:rStyle w:val="afb"/>
            <w:noProof/>
            <w:color w:val="auto"/>
            <w:lang w:val="en-US"/>
          </w:rPr>
          <w:t>1</w:t>
        </w:r>
        <w:r w:rsidR="00FE5BE9" w:rsidRPr="0073044C">
          <w:rPr>
            <w:rStyle w:val="afb"/>
            <w:noProof/>
            <w:color w:val="auto"/>
          </w:rPr>
          <w:t>1</w:t>
        </w:r>
        <w:r w:rsidR="000773DB" w:rsidRPr="0073044C">
          <w:rPr>
            <w:rStyle w:val="afb"/>
            <w:noProof/>
            <w:color w:val="auto"/>
            <w:lang w:val="en-US"/>
          </w:rPr>
          <w:t>.</w:t>
        </w:r>
        <w:r w:rsidR="000773DB" w:rsidRPr="0073044C">
          <w:rPr>
            <w:noProof/>
          </w:rPr>
          <w:tab/>
        </w:r>
        <w:r w:rsidR="000773DB" w:rsidRPr="0073044C">
          <w:rPr>
            <w:rStyle w:val="afb"/>
            <w:noProof/>
            <w:color w:val="auto"/>
          </w:rPr>
          <w:t>Внутренняя и внешняя среда</w:t>
        </w:r>
        <w:r w:rsidR="000773DB" w:rsidRPr="0073044C">
          <w:rPr>
            <w:noProof/>
            <w:webHidden/>
          </w:rPr>
          <w:tab/>
        </w:r>
        <w:r w:rsidR="000773DB" w:rsidRPr="0073044C">
          <w:rPr>
            <w:noProof/>
            <w:webHidden/>
          </w:rPr>
          <w:fldChar w:fldCharType="begin"/>
        </w:r>
        <w:r w:rsidR="000773DB" w:rsidRPr="0073044C">
          <w:rPr>
            <w:noProof/>
            <w:webHidden/>
          </w:rPr>
          <w:instrText xml:space="preserve"> PAGEREF _Toc426643266 \h </w:instrText>
        </w:r>
        <w:r w:rsidR="000773DB" w:rsidRPr="0073044C">
          <w:rPr>
            <w:noProof/>
            <w:webHidden/>
          </w:rPr>
        </w:r>
        <w:r w:rsidR="000773DB" w:rsidRPr="0073044C">
          <w:rPr>
            <w:noProof/>
            <w:webHidden/>
          </w:rPr>
          <w:fldChar w:fldCharType="separate"/>
        </w:r>
        <w:r w:rsidR="004C2253" w:rsidRPr="0073044C">
          <w:rPr>
            <w:noProof/>
            <w:webHidden/>
          </w:rPr>
          <w:t>1</w:t>
        </w:r>
        <w:r w:rsidR="00FE5BE9" w:rsidRPr="0073044C">
          <w:rPr>
            <w:noProof/>
            <w:webHidden/>
          </w:rPr>
          <w:t>3</w:t>
        </w:r>
        <w:r w:rsidR="000773DB" w:rsidRPr="0073044C">
          <w:rPr>
            <w:noProof/>
            <w:webHidden/>
          </w:rPr>
          <w:fldChar w:fldCharType="end"/>
        </w:r>
      </w:hyperlink>
    </w:p>
    <w:p w14:paraId="6D2138F6" w14:textId="77777777" w:rsidR="000773DB" w:rsidRPr="0073044C" w:rsidRDefault="0073044C" w:rsidP="00AF6F52">
      <w:pPr>
        <w:pStyle w:val="16"/>
        <w:rPr>
          <w:noProof/>
        </w:rPr>
      </w:pPr>
      <w:hyperlink w:anchor="_Toc426643267" w:history="1">
        <w:r w:rsidR="000773DB" w:rsidRPr="0073044C">
          <w:rPr>
            <w:rStyle w:val="afb"/>
            <w:noProof/>
            <w:color w:val="auto"/>
          </w:rPr>
          <w:t>1</w:t>
        </w:r>
        <w:r w:rsidR="00FE5BE9" w:rsidRPr="0073044C">
          <w:rPr>
            <w:rStyle w:val="afb"/>
            <w:noProof/>
            <w:color w:val="auto"/>
          </w:rPr>
          <w:t>2</w:t>
        </w:r>
        <w:r w:rsidR="000773DB" w:rsidRPr="0073044C">
          <w:rPr>
            <w:rStyle w:val="afb"/>
            <w:noProof/>
            <w:color w:val="auto"/>
          </w:rPr>
          <w:t>.</w:t>
        </w:r>
        <w:r w:rsidR="000773DB" w:rsidRPr="0073044C">
          <w:rPr>
            <w:noProof/>
          </w:rPr>
          <w:tab/>
        </w:r>
        <w:r w:rsidR="000773DB" w:rsidRPr="0073044C">
          <w:rPr>
            <w:rStyle w:val="afb"/>
            <w:noProof/>
            <w:color w:val="auto"/>
          </w:rPr>
          <w:t>Определение риск-аппетита и уровней толерантности к ключевым рискам Общества</w:t>
        </w:r>
        <w:r w:rsidR="000773DB" w:rsidRPr="0073044C">
          <w:rPr>
            <w:noProof/>
            <w:webHidden/>
          </w:rPr>
          <w:tab/>
        </w:r>
        <w:r w:rsidR="000773DB" w:rsidRPr="0073044C">
          <w:rPr>
            <w:noProof/>
            <w:webHidden/>
          </w:rPr>
          <w:fldChar w:fldCharType="begin"/>
        </w:r>
        <w:r w:rsidR="000773DB" w:rsidRPr="0073044C">
          <w:rPr>
            <w:noProof/>
            <w:webHidden/>
          </w:rPr>
          <w:instrText xml:space="preserve"> PAGEREF _Toc426643267 \h </w:instrText>
        </w:r>
        <w:r w:rsidR="000773DB" w:rsidRPr="0073044C">
          <w:rPr>
            <w:noProof/>
            <w:webHidden/>
          </w:rPr>
        </w:r>
        <w:r w:rsidR="000773DB" w:rsidRPr="0073044C">
          <w:rPr>
            <w:noProof/>
            <w:webHidden/>
          </w:rPr>
          <w:fldChar w:fldCharType="separate"/>
        </w:r>
        <w:r w:rsidR="004C2253" w:rsidRPr="0073044C">
          <w:rPr>
            <w:noProof/>
            <w:webHidden/>
          </w:rPr>
          <w:t>1</w:t>
        </w:r>
        <w:r w:rsidR="00FE5BE9" w:rsidRPr="0073044C">
          <w:rPr>
            <w:noProof/>
            <w:webHidden/>
          </w:rPr>
          <w:t>4</w:t>
        </w:r>
        <w:r w:rsidR="000773DB" w:rsidRPr="0073044C">
          <w:rPr>
            <w:noProof/>
            <w:webHidden/>
          </w:rPr>
          <w:fldChar w:fldCharType="end"/>
        </w:r>
      </w:hyperlink>
    </w:p>
    <w:p w14:paraId="2E93198C" w14:textId="77777777" w:rsidR="000773DB" w:rsidRPr="0073044C" w:rsidRDefault="0073044C" w:rsidP="00AF6F52">
      <w:pPr>
        <w:pStyle w:val="16"/>
        <w:rPr>
          <w:noProof/>
        </w:rPr>
      </w:pPr>
      <w:hyperlink w:anchor="_Toc426643268" w:history="1">
        <w:r w:rsidR="000773DB" w:rsidRPr="0073044C">
          <w:rPr>
            <w:rStyle w:val="afb"/>
            <w:noProof/>
            <w:color w:val="auto"/>
          </w:rPr>
          <w:t>1</w:t>
        </w:r>
        <w:r w:rsidR="00FE5BE9" w:rsidRPr="0073044C">
          <w:rPr>
            <w:rStyle w:val="afb"/>
            <w:noProof/>
            <w:color w:val="auto"/>
          </w:rPr>
          <w:t>3</w:t>
        </w:r>
        <w:r w:rsidR="000773DB" w:rsidRPr="0073044C">
          <w:rPr>
            <w:rStyle w:val="afb"/>
            <w:noProof/>
            <w:color w:val="auto"/>
          </w:rPr>
          <w:t>.</w:t>
        </w:r>
        <w:r w:rsidR="000773DB" w:rsidRPr="0073044C">
          <w:rPr>
            <w:noProof/>
          </w:rPr>
          <w:tab/>
        </w:r>
        <w:r w:rsidR="000773DB" w:rsidRPr="0073044C">
          <w:rPr>
            <w:rStyle w:val="afb"/>
            <w:noProof/>
            <w:color w:val="auto"/>
          </w:rPr>
          <w:t>Идентификация рисков</w:t>
        </w:r>
        <w:r w:rsidR="000773DB" w:rsidRPr="0073044C">
          <w:rPr>
            <w:noProof/>
            <w:webHidden/>
          </w:rPr>
          <w:tab/>
        </w:r>
        <w:r w:rsidR="000773DB" w:rsidRPr="0073044C">
          <w:rPr>
            <w:noProof/>
            <w:webHidden/>
          </w:rPr>
          <w:fldChar w:fldCharType="begin"/>
        </w:r>
        <w:r w:rsidR="000773DB" w:rsidRPr="0073044C">
          <w:rPr>
            <w:noProof/>
            <w:webHidden/>
          </w:rPr>
          <w:instrText xml:space="preserve"> PAGEREF _Toc426643268 \h </w:instrText>
        </w:r>
        <w:r w:rsidR="000773DB" w:rsidRPr="0073044C">
          <w:rPr>
            <w:noProof/>
            <w:webHidden/>
          </w:rPr>
        </w:r>
        <w:r w:rsidR="000773DB" w:rsidRPr="0073044C">
          <w:rPr>
            <w:noProof/>
            <w:webHidden/>
          </w:rPr>
          <w:fldChar w:fldCharType="separate"/>
        </w:r>
        <w:r w:rsidR="004C2253" w:rsidRPr="0073044C">
          <w:rPr>
            <w:noProof/>
            <w:webHidden/>
          </w:rPr>
          <w:t>1</w:t>
        </w:r>
        <w:r w:rsidR="00FE5BE9" w:rsidRPr="0073044C">
          <w:rPr>
            <w:noProof/>
            <w:webHidden/>
          </w:rPr>
          <w:t>4</w:t>
        </w:r>
        <w:r w:rsidR="000773DB" w:rsidRPr="0073044C">
          <w:rPr>
            <w:noProof/>
            <w:webHidden/>
          </w:rPr>
          <w:fldChar w:fldCharType="end"/>
        </w:r>
      </w:hyperlink>
    </w:p>
    <w:p w14:paraId="5C47E427" w14:textId="77777777" w:rsidR="000773DB" w:rsidRPr="0073044C" w:rsidRDefault="0073044C" w:rsidP="00AF6F52">
      <w:pPr>
        <w:pStyle w:val="16"/>
        <w:rPr>
          <w:noProof/>
        </w:rPr>
      </w:pPr>
      <w:hyperlink w:anchor="_Toc426643269" w:history="1">
        <w:r w:rsidR="000773DB" w:rsidRPr="0073044C">
          <w:rPr>
            <w:rStyle w:val="afb"/>
            <w:noProof/>
            <w:color w:val="auto"/>
          </w:rPr>
          <w:t>1</w:t>
        </w:r>
        <w:r w:rsidR="00FE5BE9" w:rsidRPr="0073044C">
          <w:rPr>
            <w:rStyle w:val="afb"/>
            <w:noProof/>
            <w:color w:val="auto"/>
          </w:rPr>
          <w:t>4</w:t>
        </w:r>
        <w:r w:rsidR="000773DB" w:rsidRPr="0073044C">
          <w:rPr>
            <w:rStyle w:val="afb"/>
            <w:noProof/>
            <w:color w:val="auto"/>
          </w:rPr>
          <w:t>.</w:t>
        </w:r>
        <w:r w:rsidR="000773DB" w:rsidRPr="0073044C">
          <w:rPr>
            <w:noProof/>
          </w:rPr>
          <w:tab/>
        </w:r>
        <w:r w:rsidR="000773DB" w:rsidRPr="0073044C">
          <w:rPr>
            <w:rStyle w:val="afb"/>
            <w:noProof/>
            <w:color w:val="auto"/>
          </w:rPr>
          <w:t>Оценка рисков</w:t>
        </w:r>
        <w:r w:rsidR="000773DB" w:rsidRPr="0073044C">
          <w:rPr>
            <w:noProof/>
            <w:webHidden/>
          </w:rPr>
          <w:tab/>
        </w:r>
        <w:r w:rsidR="000773DB" w:rsidRPr="0073044C">
          <w:rPr>
            <w:noProof/>
            <w:webHidden/>
          </w:rPr>
          <w:fldChar w:fldCharType="begin"/>
        </w:r>
        <w:r w:rsidR="000773DB" w:rsidRPr="0073044C">
          <w:rPr>
            <w:noProof/>
            <w:webHidden/>
          </w:rPr>
          <w:instrText xml:space="preserve"> PAGEREF _Toc426643269 \h </w:instrText>
        </w:r>
        <w:r w:rsidR="000773DB" w:rsidRPr="0073044C">
          <w:rPr>
            <w:noProof/>
            <w:webHidden/>
          </w:rPr>
        </w:r>
        <w:r w:rsidR="000773DB" w:rsidRPr="0073044C">
          <w:rPr>
            <w:noProof/>
            <w:webHidden/>
          </w:rPr>
          <w:fldChar w:fldCharType="separate"/>
        </w:r>
        <w:r w:rsidR="004C2253" w:rsidRPr="0073044C">
          <w:rPr>
            <w:noProof/>
            <w:webHidden/>
          </w:rPr>
          <w:t>1</w:t>
        </w:r>
        <w:r w:rsidR="00FE5BE9" w:rsidRPr="0073044C">
          <w:rPr>
            <w:noProof/>
            <w:webHidden/>
          </w:rPr>
          <w:t>5</w:t>
        </w:r>
        <w:r w:rsidR="000773DB" w:rsidRPr="0073044C">
          <w:rPr>
            <w:noProof/>
            <w:webHidden/>
          </w:rPr>
          <w:fldChar w:fldCharType="end"/>
        </w:r>
      </w:hyperlink>
    </w:p>
    <w:p w14:paraId="4D089345" w14:textId="77777777" w:rsidR="000773DB" w:rsidRPr="0073044C" w:rsidRDefault="0073044C" w:rsidP="00AF6F52">
      <w:pPr>
        <w:pStyle w:val="16"/>
        <w:rPr>
          <w:noProof/>
        </w:rPr>
      </w:pPr>
      <w:hyperlink w:anchor="_Toc426643270" w:history="1">
        <w:r w:rsidR="000773DB" w:rsidRPr="0073044C">
          <w:rPr>
            <w:rStyle w:val="afb"/>
            <w:noProof/>
            <w:color w:val="auto"/>
          </w:rPr>
          <w:t>1</w:t>
        </w:r>
        <w:r w:rsidR="00FE5BE9" w:rsidRPr="0073044C">
          <w:rPr>
            <w:rStyle w:val="afb"/>
            <w:noProof/>
            <w:color w:val="auto"/>
          </w:rPr>
          <w:t>5</w:t>
        </w:r>
        <w:r w:rsidR="000773DB" w:rsidRPr="0073044C">
          <w:rPr>
            <w:rStyle w:val="afb"/>
            <w:noProof/>
            <w:color w:val="auto"/>
          </w:rPr>
          <w:t>.</w:t>
        </w:r>
        <w:r w:rsidR="000773DB" w:rsidRPr="0073044C">
          <w:rPr>
            <w:noProof/>
          </w:rPr>
          <w:tab/>
        </w:r>
        <w:r w:rsidR="000773DB" w:rsidRPr="0073044C">
          <w:rPr>
            <w:rStyle w:val="afb"/>
            <w:noProof/>
            <w:color w:val="auto"/>
          </w:rPr>
          <w:t>Управление рисками</w:t>
        </w:r>
        <w:r w:rsidR="000773DB" w:rsidRPr="0073044C">
          <w:rPr>
            <w:noProof/>
            <w:webHidden/>
          </w:rPr>
          <w:tab/>
        </w:r>
        <w:r w:rsidR="000773DB" w:rsidRPr="0073044C">
          <w:rPr>
            <w:noProof/>
            <w:webHidden/>
          </w:rPr>
          <w:fldChar w:fldCharType="begin"/>
        </w:r>
        <w:r w:rsidR="000773DB" w:rsidRPr="0073044C">
          <w:rPr>
            <w:noProof/>
            <w:webHidden/>
          </w:rPr>
          <w:instrText xml:space="preserve"> PAGEREF _Toc426643270 \h </w:instrText>
        </w:r>
        <w:r w:rsidR="000773DB" w:rsidRPr="0073044C">
          <w:rPr>
            <w:noProof/>
            <w:webHidden/>
          </w:rPr>
        </w:r>
        <w:r w:rsidR="000773DB" w:rsidRPr="0073044C">
          <w:rPr>
            <w:noProof/>
            <w:webHidden/>
          </w:rPr>
          <w:fldChar w:fldCharType="separate"/>
        </w:r>
        <w:r w:rsidR="004C2253" w:rsidRPr="0073044C">
          <w:rPr>
            <w:noProof/>
            <w:webHidden/>
          </w:rPr>
          <w:t>1</w:t>
        </w:r>
        <w:r w:rsidR="00FE5BE9" w:rsidRPr="0073044C">
          <w:rPr>
            <w:noProof/>
            <w:webHidden/>
          </w:rPr>
          <w:t>5</w:t>
        </w:r>
        <w:r w:rsidR="000773DB" w:rsidRPr="0073044C">
          <w:rPr>
            <w:noProof/>
            <w:webHidden/>
          </w:rPr>
          <w:fldChar w:fldCharType="end"/>
        </w:r>
      </w:hyperlink>
    </w:p>
    <w:p w14:paraId="5D069582" w14:textId="77777777" w:rsidR="000773DB" w:rsidRPr="0073044C" w:rsidRDefault="0073044C" w:rsidP="00AF6F52">
      <w:pPr>
        <w:pStyle w:val="16"/>
        <w:rPr>
          <w:noProof/>
        </w:rPr>
      </w:pPr>
      <w:hyperlink w:anchor="_Toc426643271" w:history="1">
        <w:r w:rsidR="000773DB" w:rsidRPr="0073044C">
          <w:rPr>
            <w:rStyle w:val="afb"/>
            <w:noProof/>
            <w:color w:val="auto"/>
            <w:lang w:val="en-US"/>
          </w:rPr>
          <w:t>1</w:t>
        </w:r>
        <w:r w:rsidR="00FE5BE9" w:rsidRPr="0073044C">
          <w:rPr>
            <w:rStyle w:val="afb"/>
            <w:noProof/>
            <w:color w:val="auto"/>
          </w:rPr>
          <w:t>6</w:t>
        </w:r>
        <w:r w:rsidR="000773DB" w:rsidRPr="0073044C">
          <w:rPr>
            <w:rStyle w:val="afb"/>
            <w:noProof/>
            <w:color w:val="auto"/>
            <w:lang w:val="en-US"/>
          </w:rPr>
          <w:t>.</w:t>
        </w:r>
        <w:r w:rsidR="000773DB" w:rsidRPr="0073044C">
          <w:rPr>
            <w:noProof/>
          </w:rPr>
          <w:tab/>
        </w:r>
        <w:r w:rsidR="000773DB" w:rsidRPr="0073044C">
          <w:rPr>
            <w:rStyle w:val="afb"/>
            <w:noProof/>
            <w:color w:val="auto"/>
          </w:rPr>
          <w:t>Контрольные действия</w:t>
        </w:r>
        <w:r w:rsidR="000773DB" w:rsidRPr="0073044C">
          <w:rPr>
            <w:noProof/>
            <w:webHidden/>
          </w:rPr>
          <w:tab/>
        </w:r>
        <w:r w:rsidR="000773DB" w:rsidRPr="0073044C">
          <w:rPr>
            <w:noProof/>
            <w:webHidden/>
          </w:rPr>
          <w:fldChar w:fldCharType="begin"/>
        </w:r>
        <w:r w:rsidR="000773DB" w:rsidRPr="0073044C">
          <w:rPr>
            <w:noProof/>
            <w:webHidden/>
          </w:rPr>
          <w:instrText xml:space="preserve"> PAGEREF _Toc426643271 \h </w:instrText>
        </w:r>
        <w:r w:rsidR="000773DB" w:rsidRPr="0073044C">
          <w:rPr>
            <w:noProof/>
            <w:webHidden/>
          </w:rPr>
        </w:r>
        <w:r w:rsidR="000773DB" w:rsidRPr="0073044C">
          <w:rPr>
            <w:noProof/>
            <w:webHidden/>
          </w:rPr>
          <w:fldChar w:fldCharType="separate"/>
        </w:r>
        <w:r w:rsidR="004C2253" w:rsidRPr="0073044C">
          <w:rPr>
            <w:noProof/>
            <w:webHidden/>
          </w:rPr>
          <w:t>1</w:t>
        </w:r>
        <w:r w:rsidR="00FE5BE9" w:rsidRPr="0073044C">
          <w:rPr>
            <w:noProof/>
            <w:webHidden/>
          </w:rPr>
          <w:t>5</w:t>
        </w:r>
        <w:r w:rsidR="000773DB" w:rsidRPr="0073044C">
          <w:rPr>
            <w:noProof/>
            <w:webHidden/>
          </w:rPr>
          <w:fldChar w:fldCharType="end"/>
        </w:r>
      </w:hyperlink>
    </w:p>
    <w:p w14:paraId="60A27517" w14:textId="77777777" w:rsidR="000773DB" w:rsidRPr="0073044C" w:rsidRDefault="0073044C" w:rsidP="00AF6F52">
      <w:pPr>
        <w:pStyle w:val="16"/>
        <w:rPr>
          <w:noProof/>
        </w:rPr>
      </w:pPr>
      <w:hyperlink w:anchor="_Toc426643272" w:history="1">
        <w:r w:rsidR="000773DB" w:rsidRPr="0073044C">
          <w:rPr>
            <w:rStyle w:val="afb"/>
            <w:noProof/>
            <w:color w:val="auto"/>
            <w:lang w:val="en-US"/>
          </w:rPr>
          <w:t>1</w:t>
        </w:r>
        <w:r w:rsidR="00FE5BE9" w:rsidRPr="0073044C">
          <w:rPr>
            <w:rStyle w:val="afb"/>
            <w:noProof/>
            <w:color w:val="auto"/>
          </w:rPr>
          <w:t>7</w:t>
        </w:r>
        <w:r w:rsidR="000773DB" w:rsidRPr="0073044C">
          <w:rPr>
            <w:rStyle w:val="afb"/>
            <w:noProof/>
            <w:color w:val="auto"/>
            <w:lang w:val="en-US"/>
          </w:rPr>
          <w:t>.</w:t>
        </w:r>
        <w:r w:rsidR="000773DB" w:rsidRPr="0073044C">
          <w:rPr>
            <w:noProof/>
          </w:rPr>
          <w:tab/>
        </w:r>
        <w:r w:rsidR="000773DB" w:rsidRPr="0073044C">
          <w:rPr>
            <w:rStyle w:val="afb"/>
            <w:noProof/>
            <w:color w:val="auto"/>
          </w:rPr>
          <w:t>Обмен информацией</w:t>
        </w:r>
        <w:r w:rsidR="000773DB" w:rsidRPr="0073044C">
          <w:rPr>
            <w:noProof/>
            <w:webHidden/>
          </w:rPr>
          <w:tab/>
        </w:r>
        <w:r w:rsidR="000773DB" w:rsidRPr="0073044C">
          <w:rPr>
            <w:noProof/>
            <w:webHidden/>
          </w:rPr>
          <w:fldChar w:fldCharType="begin"/>
        </w:r>
        <w:r w:rsidR="000773DB" w:rsidRPr="0073044C">
          <w:rPr>
            <w:noProof/>
            <w:webHidden/>
          </w:rPr>
          <w:instrText xml:space="preserve"> PAGEREF _Toc426643272 \h </w:instrText>
        </w:r>
        <w:r w:rsidR="000773DB" w:rsidRPr="0073044C">
          <w:rPr>
            <w:noProof/>
            <w:webHidden/>
          </w:rPr>
        </w:r>
        <w:r w:rsidR="000773DB" w:rsidRPr="0073044C">
          <w:rPr>
            <w:noProof/>
            <w:webHidden/>
          </w:rPr>
          <w:fldChar w:fldCharType="separate"/>
        </w:r>
        <w:r w:rsidR="004C2253" w:rsidRPr="0073044C">
          <w:rPr>
            <w:noProof/>
            <w:webHidden/>
          </w:rPr>
          <w:t>1</w:t>
        </w:r>
        <w:r w:rsidR="00FE5BE9" w:rsidRPr="0073044C">
          <w:rPr>
            <w:noProof/>
            <w:webHidden/>
          </w:rPr>
          <w:t>6</w:t>
        </w:r>
        <w:r w:rsidR="000773DB" w:rsidRPr="0073044C">
          <w:rPr>
            <w:noProof/>
            <w:webHidden/>
          </w:rPr>
          <w:fldChar w:fldCharType="end"/>
        </w:r>
      </w:hyperlink>
    </w:p>
    <w:p w14:paraId="5372DD87" w14:textId="77777777" w:rsidR="000773DB" w:rsidRPr="0073044C" w:rsidRDefault="0073044C" w:rsidP="00AF6F52">
      <w:pPr>
        <w:pStyle w:val="16"/>
        <w:rPr>
          <w:noProof/>
        </w:rPr>
      </w:pPr>
      <w:hyperlink w:anchor="_Toc426643273" w:history="1">
        <w:r w:rsidR="000773DB" w:rsidRPr="0073044C">
          <w:rPr>
            <w:rStyle w:val="afb"/>
            <w:noProof/>
            <w:color w:val="auto"/>
          </w:rPr>
          <w:t>1</w:t>
        </w:r>
        <w:r w:rsidR="00FE5BE9" w:rsidRPr="0073044C">
          <w:rPr>
            <w:rStyle w:val="afb"/>
            <w:noProof/>
            <w:color w:val="auto"/>
          </w:rPr>
          <w:t>8</w:t>
        </w:r>
        <w:r w:rsidR="000773DB" w:rsidRPr="0073044C">
          <w:rPr>
            <w:rStyle w:val="afb"/>
            <w:noProof/>
            <w:color w:val="auto"/>
          </w:rPr>
          <w:t>.</w:t>
        </w:r>
        <w:r w:rsidR="000773DB" w:rsidRPr="0073044C">
          <w:rPr>
            <w:noProof/>
          </w:rPr>
          <w:tab/>
        </w:r>
        <w:r w:rsidR="000773DB" w:rsidRPr="0073044C">
          <w:rPr>
            <w:rStyle w:val="afb"/>
            <w:noProof/>
            <w:color w:val="auto"/>
          </w:rPr>
          <w:t>Мониторинг</w:t>
        </w:r>
        <w:r w:rsidR="000773DB" w:rsidRPr="0073044C">
          <w:rPr>
            <w:noProof/>
            <w:webHidden/>
          </w:rPr>
          <w:tab/>
        </w:r>
        <w:r w:rsidR="000773DB" w:rsidRPr="0073044C">
          <w:rPr>
            <w:noProof/>
            <w:webHidden/>
          </w:rPr>
          <w:fldChar w:fldCharType="begin"/>
        </w:r>
        <w:r w:rsidR="000773DB" w:rsidRPr="0073044C">
          <w:rPr>
            <w:noProof/>
            <w:webHidden/>
          </w:rPr>
          <w:instrText xml:space="preserve"> PAGEREF _Toc426643273 \h </w:instrText>
        </w:r>
        <w:r w:rsidR="000773DB" w:rsidRPr="0073044C">
          <w:rPr>
            <w:noProof/>
            <w:webHidden/>
          </w:rPr>
        </w:r>
        <w:r w:rsidR="000773DB" w:rsidRPr="0073044C">
          <w:rPr>
            <w:noProof/>
            <w:webHidden/>
          </w:rPr>
          <w:fldChar w:fldCharType="separate"/>
        </w:r>
        <w:r w:rsidR="004C2253" w:rsidRPr="0073044C">
          <w:rPr>
            <w:noProof/>
            <w:webHidden/>
          </w:rPr>
          <w:t>1</w:t>
        </w:r>
        <w:r w:rsidR="00FE5BE9" w:rsidRPr="0073044C">
          <w:rPr>
            <w:noProof/>
            <w:webHidden/>
          </w:rPr>
          <w:t>6</w:t>
        </w:r>
        <w:r w:rsidR="000773DB" w:rsidRPr="0073044C">
          <w:rPr>
            <w:noProof/>
            <w:webHidden/>
          </w:rPr>
          <w:fldChar w:fldCharType="end"/>
        </w:r>
      </w:hyperlink>
    </w:p>
    <w:p w14:paraId="78A96CA4" w14:textId="77777777" w:rsidR="000773DB" w:rsidRPr="0073044C" w:rsidRDefault="0073044C" w:rsidP="00AF6F52">
      <w:pPr>
        <w:pStyle w:val="16"/>
        <w:rPr>
          <w:noProof/>
        </w:rPr>
      </w:pPr>
      <w:hyperlink w:anchor="_Toc426643274" w:history="1">
        <w:r w:rsidR="000773DB" w:rsidRPr="0073044C">
          <w:rPr>
            <w:rStyle w:val="afb"/>
            <w:noProof/>
            <w:color w:val="auto"/>
          </w:rPr>
          <w:t>1</w:t>
        </w:r>
        <w:r w:rsidR="00FE5BE9" w:rsidRPr="0073044C">
          <w:rPr>
            <w:rStyle w:val="afb"/>
            <w:noProof/>
            <w:color w:val="auto"/>
          </w:rPr>
          <w:t>9</w:t>
        </w:r>
        <w:r w:rsidR="000773DB" w:rsidRPr="0073044C">
          <w:rPr>
            <w:rStyle w:val="afb"/>
            <w:noProof/>
            <w:color w:val="auto"/>
          </w:rPr>
          <w:t>.</w:t>
        </w:r>
        <w:r w:rsidR="000773DB" w:rsidRPr="0073044C">
          <w:rPr>
            <w:noProof/>
          </w:rPr>
          <w:tab/>
        </w:r>
        <w:r w:rsidR="000773DB" w:rsidRPr="0073044C">
          <w:rPr>
            <w:rStyle w:val="afb"/>
            <w:noProof/>
            <w:color w:val="auto"/>
          </w:rPr>
          <w:t>Взаимосвязь процесса управления рисками с процессами стратегического планирования и операционной деятельности, бюджетирования и мотивации</w:t>
        </w:r>
        <w:r w:rsidR="000773DB" w:rsidRPr="0073044C">
          <w:rPr>
            <w:noProof/>
            <w:webHidden/>
          </w:rPr>
          <w:tab/>
        </w:r>
        <w:r w:rsidR="000773DB" w:rsidRPr="0073044C">
          <w:rPr>
            <w:noProof/>
            <w:webHidden/>
          </w:rPr>
          <w:fldChar w:fldCharType="begin"/>
        </w:r>
        <w:r w:rsidR="000773DB" w:rsidRPr="0073044C">
          <w:rPr>
            <w:noProof/>
            <w:webHidden/>
          </w:rPr>
          <w:instrText xml:space="preserve"> PAGEREF _Toc426643274 \h </w:instrText>
        </w:r>
        <w:r w:rsidR="000773DB" w:rsidRPr="0073044C">
          <w:rPr>
            <w:noProof/>
            <w:webHidden/>
          </w:rPr>
        </w:r>
        <w:r w:rsidR="000773DB" w:rsidRPr="0073044C">
          <w:rPr>
            <w:noProof/>
            <w:webHidden/>
          </w:rPr>
          <w:fldChar w:fldCharType="separate"/>
        </w:r>
        <w:r w:rsidR="004C2253" w:rsidRPr="0073044C">
          <w:rPr>
            <w:noProof/>
            <w:webHidden/>
          </w:rPr>
          <w:t>1</w:t>
        </w:r>
        <w:r w:rsidR="00FE5BE9" w:rsidRPr="0073044C">
          <w:rPr>
            <w:noProof/>
            <w:webHidden/>
          </w:rPr>
          <w:t>7</w:t>
        </w:r>
        <w:r w:rsidR="000773DB" w:rsidRPr="0073044C">
          <w:rPr>
            <w:noProof/>
            <w:webHidden/>
          </w:rPr>
          <w:fldChar w:fldCharType="end"/>
        </w:r>
      </w:hyperlink>
    </w:p>
    <w:p w14:paraId="16B9BF4D" w14:textId="77777777" w:rsidR="000773DB" w:rsidRPr="0073044C" w:rsidRDefault="0073044C" w:rsidP="00AF6F52">
      <w:pPr>
        <w:pStyle w:val="16"/>
        <w:rPr>
          <w:noProof/>
        </w:rPr>
      </w:pPr>
      <w:hyperlink w:anchor="_Toc426643275" w:history="1">
        <w:r w:rsidR="00FE5BE9" w:rsidRPr="0073044C">
          <w:rPr>
            <w:rStyle w:val="afb"/>
            <w:noProof/>
            <w:color w:val="auto"/>
          </w:rPr>
          <w:t>20</w:t>
        </w:r>
        <w:r w:rsidR="000773DB" w:rsidRPr="0073044C">
          <w:rPr>
            <w:rStyle w:val="afb"/>
            <w:noProof/>
            <w:color w:val="auto"/>
          </w:rPr>
          <w:t>.</w:t>
        </w:r>
        <w:r w:rsidR="000773DB" w:rsidRPr="0073044C">
          <w:rPr>
            <w:noProof/>
          </w:rPr>
          <w:tab/>
        </w:r>
        <w:r w:rsidR="000773DB" w:rsidRPr="0073044C">
          <w:rPr>
            <w:rStyle w:val="afb"/>
            <w:noProof/>
            <w:color w:val="auto"/>
          </w:rPr>
          <w:t>Требования к конфиденциальности информации о рисках</w:t>
        </w:r>
        <w:r w:rsidR="000773DB" w:rsidRPr="0073044C">
          <w:rPr>
            <w:noProof/>
            <w:webHidden/>
          </w:rPr>
          <w:tab/>
        </w:r>
        <w:r w:rsidR="000773DB" w:rsidRPr="0073044C">
          <w:rPr>
            <w:noProof/>
            <w:webHidden/>
          </w:rPr>
          <w:fldChar w:fldCharType="begin"/>
        </w:r>
        <w:r w:rsidR="000773DB" w:rsidRPr="0073044C">
          <w:rPr>
            <w:noProof/>
            <w:webHidden/>
          </w:rPr>
          <w:instrText xml:space="preserve"> PAGEREF _Toc426643275 \h </w:instrText>
        </w:r>
        <w:r w:rsidR="000773DB" w:rsidRPr="0073044C">
          <w:rPr>
            <w:noProof/>
            <w:webHidden/>
          </w:rPr>
        </w:r>
        <w:r w:rsidR="000773DB" w:rsidRPr="0073044C">
          <w:rPr>
            <w:noProof/>
            <w:webHidden/>
          </w:rPr>
          <w:fldChar w:fldCharType="separate"/>
        </w:r>
        <w:r w:rsidR="004C2253" w:rsidRPr="0073044C">
          <w:rPr>
            <w:noProof/>
            <w:webHidden/>
          </w:rPr>
          <w:t>1</w:t>
        </w:r>
        <w:r w:rsidR="00FE5BE9" w:rsidRPr="0073044C">
          <w:rPr>
            <w:noProof/>
            <w:webHidden/>
          </w:rPr>
          <w:t>8</w:t>
        </w:r>
        <w:r w:rsidR="000773DB" w:rsidRPr="0073044C">
          <w:rPr>
            <w:noProof/>
            <w:webHidden/>
          </w:rPr>
          <w:fldChar w:fldCharType="end"/>
        </w:r>
      </w:hyperlink>
    </w:p>
    <w:p w14:paraId="6EEC99DA" w14:textId="77777777" w:rsidR="000773DB" w:rsidRPr="0073044C" w:rsidRDefault="0073044C" w:rsidP="00AF6F52">
      <w:pPr>
        <w:pStyle w:val="16"/>
        <w:rPr>
          <w:noProof/>
        </w:rPr>
      </w:pPr>
      <w:hyperlink w:anchor="_Toc426643276" w:history="1">
        <w:r w:rsidR="000773DB" w:rsidRPr="0073044C">
          <w:rPr>
            <w:rStyle w:val="afb"/>
            <w:noProof/>
            <w:color w:val="auto"/>
          </w:rPr>
          <w:t>2</w:t>
        </w:r>
        <w:r w:rsidR="00FE5BE9" w:rsidRPr="0073044C">
          <w:rPr>
            <w:rStyle w:val="afb"/>
            <w:noProof/>
            <w:color w:val="auto"/>
          </w:rPr>
          <w:t>1</w:t>
        </w:r>
        <w:r w:rsidR="000773DB" w:rsidRPr="0073044C">
          <w:rPr>
            <w:rStyle w:val="afb"/>
            <w:noProof/>
            <w:color w:val="auto"/>
          </w:rPr>
          <w:t>.</w:t>
        </w:r>
        <w:r w:rsidR="000773DB" w:rsidRPr="0073044C">
          <w:rPr>
            <w:noProof/>
          </w:rPr>
          <w:tab/>
        </w:r>
        <w:r w:rsidR="000773DB" w:rsidRPr="0073044C">
          <w:rPr>
            <w:rStyle w:val="afb"/>
            <w:noProof/>
            <w:color w:val="auto"/>
          </w:rPr>
          <w:t>Критерии эффективности СУР</w:t>
        </w:r>
        <w:r w:rsidR="000773DB" w:rsidRPr="0073044C">
          <w:rPr>
            <w:noProof/>
            <w:webHidden/>
          </w:rPr>
          <w:tab/>
        </w:r>
        <w:r w:rsidR="000773DB" w:rsidRPr="0073044C">
          <w:rPr>
            <w:noProof/>
            <w:webHidden/>
          </w:rPr>
          <w:fldChar w:fldCharType="begin"/>
        </w:r>
        <w:r w:rsidR="000773DB" w:rsidRPr="0073044C">
          <w:rPr>
            <w:noProof/>
            <w:webHidden/>
          </w:rPr>
          <w:instrText xml:space="preserve"> PAGEREF _Toc426643276 \h </w:instrText>
        </w:r>
        <w:r w:rsidR="000773DB" w:rsidRPr="0073044C">
          <w:rPr>
            <w:noProof/>
            <w:webHidden/>
          </w:rPr>
        </w:r>
        <w:r w:rsidR="000773DB" w:rsidRPr="0073044C">
          <w:rPr>
            <w:noProof/>
            <w:webHidden/>
          </w:rPr>
          <w:fldChar w:fldCharType="separate"/>
        </w:r>
        <w:r w:rsidR="004C2253" w:rsidRPr="0073044C">
          <w:rPr>
            <w:noProof/>
            <w:webHidden/>
          </w:rPr>
          <w:t>1</w:t>
        </w:r>
        <w:r w:rsidR="00FE5BE9" w:rsidRPr="0073044C">
          <w:rPr>
            <w:noProof/>
            <w:webHidden/>
          </w:rPr>
          <w:t>8</w:t>
        </w:r>
        <w:r w:rsidR="000773DB" w:rsidRPr="0073044C">
          <w:rPr>
            <w:noProof/>
            <w:webHidden/>
          </w:rPr>
          <w:fldChar w:fldCharType="end"/>
        </w:r>
      </w:hyperlink>
    </w:p>
    <w:p w14:paraId="05D738D5" w14:textId="77777777" w:rsidR="001F7331" w:rsidRPr="0073044C" w:rsidRDefault="000773DB" w:rsidP="008D4172">
      <w:pPr>
        <w:pStyle w:val="31"/>
        <w:ind w:left="0" w:firstLine="0"/>
        <w:rPr>
          <w:lang w:val="en-US"/>
        </w:rPr>
      </w:pPr>
      <w:r w:rsidRPr="0073044C">
        <w:rPr>
          <w:lang w:val="en-US"/>
        </w:rPr>
        <w:fldChar w:fldCharType="end"/>
      </w:r>
    </w:p>
    <w:p w14:paraId="2CAC07F1" w14:textId="77777777" w:rsidR="001F7331" w:rsidRPr="0073044C" w:rsidRDefault="001F7331" w:rsidP="001006D9">
      <w:pPr>
        <w:pStyle w:val="31"/>
        <w:ind w:left="0" w:firstLine="0"/>
        <w:jc w:val="center"/>
        <w:rPr>
          <w:lang w:val="en-US"/>
        </w:rPr>
      </w:pPr>
    </w:p>
    <w:p w14:paraId="5EB963BE" w14:textId="77777777" w:rsidR="001F7331" w:rsidRPr="0073044C" w:rsidRDefault="001F7331" w:rsidP="001006D9">
      <w:pPr>
        <w:pStyle w:val="31"/>
        <w:ind w:left="0" w:firstLine="0"/>
        <w:jc w:val="center"/>
        <w:rPr>
          <w:lang w:val="en-US"/>
        </w:rPr>
      </w:pPr>
    </w:p>
    <w:p w14:paraId="09345CE6" w14:textId="77777777" w:rsidR="001F7331" w:rsidRPr="0073044C" w:rsidRDefault="001F7331" w:rsidP="001006D9">
      <w:pPr>
        <w:pStyle w:val="31"/>
        <w:ind w:left="0" w:firstLine="0"/>
        <w:jc w:val="center"/>
      </w:pPr>
    </w:p>
    <w:p w14:paraId="38DC941C" w14:textId="77777777" w:rsidR="001F7331" w:rsidRPr="0073044C" w:rsidRDefault="001F7331" w:rsidP="001006D9">
      <w:pPr>
        <w:pStyle w:val="31"/>
        <w:ind w:left="0" w:firstLine="0"/>
        <w:jc w:val="center"/>
        <w:rPr>
          <w:bCs w:val="0"/>
        </w:rPr>
      </w:pPr>
    </w:p>
    <w:p w14:paraId="012AC4A0" w14:textId="77777777" w:rsidR="001F7331" w:rsidRPr="0073044C" w:rsidRDefault="001F7331" w:rsidP="001006D9">
      <w:pPr>
        <w:pStyle w:val="31"/>
        <w:ind w:left="0" w:firstLine="0"/>
        <w:jc w:val="center"/>
        <w:rPr>
          <w:bCs w:val="0"/>
        </w:rPr>
      </w:pPr>
    </w:p>
    <w:p w14:paraId="60C5E86B" w14:textId="77777777" w:rsidR="001F7331" w:rsidRPr="0073044C" w:rsidRDefault="001F7331" w:rsidP="001006D9">
      <w:pPr>
        <w:pStyle w:val="31"/>
        <w:ind w:left="0" w:firstLine="0"/>
        <w:jc w:val="center"/>
        <w:rPr>
          <w:bCs w:val="0"/>
        </w:rPr>
      </w:pPr>
    </w:p>
    <w:p w14:paraId="237236DA" w14:textId="77777777" w:rsidR="001F7331" w:rsidRPr="0073044C" w:rsidRDefault="001F7331" w:rsidP="001006D9">
      <w:pPr>
        <w:pStyle w:val="31"/>
        <w:ind w:left="0" w:firstLine="0"/>
        <w:jc w:val="center"/>
        <w:rPr>
          <w:bCs w:val="0"/>
        </w:rPr>
      </w:pPr>
    </w:p>
    <w:p w14:paraId="6FAF104D" w14:textId="77777777" w:rsidR="001F7331" w:rsidRPr="0073044C" w:rsidRDefault="001F7331" w:rsidP="001006D9">
      <w:pPr>
        <w:pStyle w:val="31"/>
        <w:ind w:left="0" w:firstLine="0"/>
        <w:jc w:val="center"/>
        <w:rPr>
          <w:bCs w:val="0"/>
        </w:rPr>
      </w:pPr>
    </w:p>
    <w:p w14:paraId="2A114246" w14:textId="77777777" w:rsidR="001F7331" w:rsidRPr="0073044C" w:rsidRDefault="001F7331" w:rsidP="001006D9">
      <w:pPr>
        <w:pStyle w:val="31"/>
        <w:ind w:left="0" w:firstLine="0"/>
        <w:jc w:val="center"/>
        <w:rPr>
          <w:bCs w:val="0"/>
        </w:rPr>
      </w:pPr>
    </w:p>
    <w:p w14:paraId="73284B46" w14:textId="77777777" w:rsidR="001F7331" w:rsidRPr="0073044C" w:rsidRDefault="001F7331" w:rsidP="001006D9">
      <w:pPr>
        <w:pStyle w:val="31"/>
        <w:ind w:left="0" w:firstLine="0"/>
        <w:jc w:val="center"/>
        <w:rPr>
          <w:bCs w:val="0"/>
        </w:rPr>
      </w:pPr>
    </w:p>
    <w:p w14:paraId="6BDCA015" w14:textId="77777777" w:rsidR="001F7331" w:rsidRPr="0073044C" w:rsidRDefault="001F7331" w:rsidP="001006D9">
      <w:pPr>
        <w:pStyle w:val="31"/>
        <w:ind w:left="0" w:firstLine="0"/>
        <w:jc w:val="center"/>
        <w:rPr>
          <w:bCs w:val="0"/>
        </w:rPr>
      </w:pPr>
    </w:p>
    <w:p w14:paraId="09F635F3" w14:textId="77777777" w:rsidR="001F7331" w:rsidRPr="0073044C" w:rsidRDefault="001F7331" w:rsidP="001006D9">
      <w:pPr>
        <w:pStyle w:val="31"/>
        <w:ind w:left="0" w:firstLine="0"/>
        <w:jc w:val="center"/>
        <w:rPr>
          <w:bCs w:val="0"/>
        </w:rPr>
      </w:pPr>
    </w:p>
    <w:p w14:paraId="4580698B" w14:textId="77777777" w:rsidR="001F7331" w:rsidRPr="0073044C" w:rsidRDefault="001F7331" w:rsidP="001006D9">
      <w:pPr>
        <w:pStyle w:val="31"/>
        <w:ind w:left="0" w:firstLine="0"/>
        <w:jc w:val="center"/>
        <w:rPr>
          <w:bCs w:val="0"/>
        </w:rPr>
      </w:pPr>
    </w:p>
    <w:p w14:paraId="6A5DD129" w14:textId="77777777" w:rsidR="001F7331" w:rsidRPr="0073044C" w:rsidRDefault="001F7331" w:rsidP="001006D9">
      <w:pPr>
        <w:pStyle w:val="31"/>
        <w:ind w:left="0" w:firstLine="0"/>
        <w:jc w:val="center"/>
        <w:rPr>
          <w:bCs w:val="0"/>
        </w:rPr>
      </w:pPr>
    </w:p>
    <w:p w14:paraId="2C2DFFAA" w14:textId="77777777" w:rsidR="001F7331" w:rsidRPr="0073044C" w:rsidRDefault="001F7331" w:rsidP="001006D9">
      <w:pPr>
        <w:pStyle w:val="31"/>
        <w:ind w:left="0" w:firstLine="0"/>
        <w:jc w:val="center"/>
        <w:rPr>
          <w:bCs w:val="0"/>
        </w:rPr>
      </w:pPr>
    </w:p>
    <w:p w14:paraId="7BB5FA91" w14:textId="77777777" w:rsidR="001F7331" w:rsidRPr="0073044C" w:rsidRDefault="001F7331" w:rsidP="001006D9">
      <w:pPr>
        <w:pStyle w:val="31"/>
        <w:ind w:left="0" w:firstLine="0"/>
        <w:jc w:val="center"/>
        <w:rPr>
          <w:bCs w:val="0"/>
        </w:rPr>
      </w:pPr>
    </w:p>
    <w:p w14:paraId="0F5A7667" w14:textId="77777777" w:rsidR="001F7331" w:rsidRPr="0073044C" w:rsidRDefault="001F7331" w:rsidP="001006D9">
      <w:pPr>
        <w:pStyle w:val="31"/>
        <w:ind w:left="0" w:firstLine="0"/>
        <w:jc w:val="center"/>
        <w:rPr>
          <w:bCs w:val="0"/>
        </w:rPr>
      </w:pPr>
    </w:p>
    <w:p w14:paraId="1C7D0C49" w14:textId="77777777" w:rsidR="001F7331" w:rsidRPr="0073044C" w:rsidRDefault="001F7331" w:rsidP="001006D9">
      <w:pPr>
        <w:pStyle w:val="31"/>
        <w:ind w:left="0" w:firstLine="0"/>
        <w:jc w:val="center"/>
        <w:rPr>
          <w:bCs w:val="0"/>
        </w:rPr>
      </w:pPr>
    </w:p>
    <w:p w14:paraId="044D0F36" w14:textId="77777777" w:rsidR="001F7331" w:rsidRPr="0073044C" w:rsidRDefault="001F7331" w:rsidP="001006D9">
      <w:pPr>
        <w:pStyle w:val="31"/>
        <w:ind w:left="0" w:firstLine="0"/>
        <w:jc w:val="center"/>
        <w:rPr>
          <w:bCs w:val="0"/>
        </w:rPr>
      </w:pPr>
    </w:p>
    <w:p w14:paraId="1B4D310F" w14:textId="77777777" w:rsidR="001F7331" w:rsidRPr="0073044C" w:rsidRDefault="001F7331" w:rsidP="00812B60">
      <w:pPr>
        <w:pStyle w:val="31"/>
        <w:ind w:left="0" w:firstLine="0"/>
        <w:rPr>
          <w:bCs w:val="0"/>
          <w:lang w:val="en-US"/>
        </w:rPr>
      </w:pPr>
    </w:p>
    <w:p w14:paraId="7B5FC6E4" w14:textId="77777777" w:rsidR="001F7331" w:rsidRPr="0073044C" w:rsidRDefault="001F7331" w:rsidP="00812B60">
      <w:pPr>
        <w:pStyle w:val="31"/>
        <w:ind w:left="0" w:firstLine="0"/>
        <w:rPr>
          <w:bCs w:val="0"/>
          <w:lang w:val="en-US"/>
        </w:rPr>
      </w:pPr>
    </w:p>
    <w:p w14:paraId="245E0CBF" w14:textId="77777777" w:rsidR="001F7331" w:rsidRPr="0073044C" w:rsidRDefault="001F7331" w:rsidP="00812B60">
      <w:pPr>
        <w:pStyle w:val="31"/>
        <w:ind w:left="0" w:firstLine="0"/>
        <w:rPr>
          <w:bCs w:val="0"/>
          <w:lang w:val="en-US"/>
        </w:rPr>
      </w:pPr>
    </w:p>
    <w:p w14:paraId="471BAEDD" w14:textId="77777777" w:rsidR="001F7331" w:rsidRPr="0073044C" w:rsidRDefault="001F7331" w:rsidP="00812B60">
      <w:pPr>
        <w:pStyle w:val="31"/>
        <w:ind w:left="0" w:firstLine="0"/>
        <w:rPr>
          <w:bCs w:val="0"/>
          <w:lang w:val="en-US"/>
        </w:rPr>
      </w:pPr>
    </w:p>
    <w:p w14:paraId="0C1025F6" w14:textId="77777777" w:rsidR="001F7331" w:rsidRPr="0073044C" w:rsidRDefault="001F7331" w:rsidP="00812B60">
      <w:pPr>
        <w:pStyle w:val="31"/>
        <w:ind w:left="0" w:firstLine="0"/>
        <w:rPr>
          <w:bCs w:val="0"/>
          <w:lang w:val="en-US"/>
        </w:rPr>
      </w:pPr>
    </w:p>
    <w:p w14:paraId="628D0164" w14:textId="77777777" w:rsidR="001F7331" w:rsidRPr="0073044C" w:rsidRDefault="001F7331" w:rsidP="00812B60">
      <w:pPr>
        <w:pStyle w:val="31"/>
        <w:ind w:left="0" w:firstLine="0"/>
        <w:rPr>
          <w:bCs w:val="0"/>
          <w:lang w:val="en-US"/>
        </w:rPr>
      </w:pPr>
    </w:p>
    <w:p w14:paraId="0DABB89D" w14:textId="3768971C" w:rsidR="001F7331" w:rsidRPr="0073044C" w:rsidRDefault="001F7331" w:rsidP="00812B60">
      <w:pPr>
        <w:pStyle w:val="31"/>
        <w:ind w:left="0" w:firstLine="0"/>
        <w:rPr>
          <w:bCs w:val="0"/>
          <w:lang w:val="en-US"/>
        </w:rPr>
      </w:pPr>
    </w:p>
    <w:p w14:paraId="4279E849" w14:textId="77777777" w:rsidR="00625D79" w:rsidRPr="0073044C" w:rsidRDefault="00625D79" w:rsidP="00812B60">
      <w:pPr>
        <w:pStyle w:val="31"/>
        <w:ind w:left="0" w:firstLine="0"/>
        <w:rPr>
          <w:bCs w:val="0"/>
          <w:lang w:val="en-US"/>
        </w:rPr>
      </w:pPr>
    </w:p>
    <w:p w14:paraId="0FD61549" w14:textId="77777777" w:rsidR="001F7331" w:rsidRPr="0073044C" w:rsidRDefault="001F7331" w:rsidP="003E070F">
      <w:pPr>
        <w:pStyle w:val="1"/>
        <w:numPr>
          <w:ilvl w:val="0"/>
          <w:numId w:val="34"/>
        </w:numPr>
        <w:tabs>
          <w:tab w:val="left" w:pos="480"/>
        </w:tabs>
      </w:pPr>
      <w:bookmarkStart w:id="1" w:name="_Toc426642104"/>
      <w:bookmarkStart w:id="2" w:name="_Toc426642352"/>
      <w:bookmarkStart w:id="3" w:name="_Toc426642512"/>
      <w:bookmarkStart w:id="4" w:name="_Toc426643257"/>
      <w:r w:rsidRPr="0073044C">
        <w:lastRenderedPageBreak/>
        <w:t>Назначение</w:t>
      </w:r>
      <w:bookmarkEnd w:id="1"/>
      <w:bookmarkEnd w:id="2"/>
      <w:bookmarkEnd w:id="3"/>
      <w:bookmarkEnd w:id="4"/>
    </w:p>
    <w:p w14:paraId="22FB587B" w14:textId="77777777" w:rsidR="001F7331" w:rsidRPr="0073044C" w:rsidRDefault="001F7331" w:rsidP="00D57270">
      <w:pPr>
        <w:spacing w:line="120" w:lineRule="auto"/>
        <w:jc w:val="both"/>
      </w:pPr>
    </w:p>
    <w:p w14:paraId="1F7E1AB0" w14:textId="4C8F902D" w:rsidR="001F7331" w:rsidRPr="0073044C" w:rsidRDefault="001F7331" w:rsidP="00611393">
      <w:pPr>
        <w:ind w:firstLine="720"/>
        <w:jc w:val="both"/>
        <w:rPr>
          <w:lang w:eastAsia="en-US"/>
        </w:rPr>
      </w:pPr>
      <w:r w:rsidRPr="0073044C">
        <w:rPr>
          <w:lang w:eastAsia="en-US"/>
        </w:rPr>
        <w:t>Политика по управлению рисками АО «УМЗ» (далее – Политика) устанавливает цели и задачи  системы управления рисками, определяет организационную структуру системы управления рисками и функции ее участников,  и описывает основные процессы управления рисками в АО «УМЗ».</w:t>
      </w:r>
    </w:p>
    <w:p w14:paraId="43D287A9" w14:textId="77777777" w:rsidR="00306634" w:rsidRPr="0073044C" w:rsidRDefault="00306634" w:rsidP="00611393">
      <w:pPr>
        <w:ind w:firstLine="720"/>
        <w:jc w:val="both"/>
        <w:rPr>
          <w:lang w:eastAsia="en-US"/>
        </w:rPr>
      </w:pPr>
    </w:p>
    <w:p w14:paraId="7EAB414C" w14:textId="77777777" w:rsidR="001F7331" w:rsidRPr="0073044C" w:rsidRDefault="001F7331" w:rsidP="003E070F">
      <w:pPr>
        <w:pStyle w:val="1"/>
        <w:numPr>
          <w:ilvl w:val="0"/>
          <w:numId w:val="34"/>
        </w:numPr>
        <w:tabs>
          <w:tab w:val="left" w:pos="480"/>
        </w:tabs>
      </w:pPr>
      <w:bookmarkStart w:id="5" w:name="_Toc426642105"/>
      <w:bookmarkStart w:id="6" w:name="_Toc426642353"/>
      <w:bookmarkStart w:id="7" w:name="_Toc426642513"/>
      <w:bookmarkStart w:id="8" w:name="_Toc426643258"/>
      <w:r w:rsidRPr="0073044C">
        <w:t>Сфера действия</w:t>
      </w:r>
      <w:bookmarkEnd w:id="5"/>
      <w:bookmarkEnd w:id="6"/>
      <w:bookmarkEnd w:id="7"/>
      <w:bookmarkEnd w:id="8"/>
    </w:p>
    <w:p w14:paraId="0AF4F7D3" w14:textId="77777777" w:rsidR="001F7331" w:rsidRPr="0073044C" w:rsidRDefault="001F7331" w:rsidP="00D57270">
      <w:pPr>
        <w:pStyle w:val="12"/>
        <w:spacing w:line="120" w:lineRule="auto"/>
        <w:ind w:firstLine="567"/>
        <w:jc w:val="both"/>
        <w:rPr>
          <w:sz w:val="24"/>
          <w:szCs w:val="24"/>
          <w:lang w:eastAsia="en-US"/>
        </w:rPr>
      </w:pPr>
    </w:p>
    <w:p w14:paraId="72D40CD3" w14:textId="755C7746" w:rsidR="00113FB1" w:rsidRPr="0073044C" w:rsidRDefault="001F7331" w:rsidP="00E74E23">
      <w:pPr>
        <w:pStyle w:val="afe"/>
        <w:tabs>
          <w:tab w:val="left" w:pos="1134"/>
        </w:tabs>
        <w:ind w:left="0" w:firstLine="709"/>
        <w:jc w:val="both"/>
      </w:pPr>
      <w:r w:rsidRPr="0073044C">
        <w:rPr>
          <w:lang w:eastAsia="en-US"/>
        </w:rPr>
        <w:t xml:space="preserve">Действие Политики распространяется на все виды деятельности </w:t>
      </w:r>
      <w:r w:rsidR="001878F7" w:rsidRPr="0073044C">
        <w:rPr>
          <w:lang w:eastAsia="en-US"/>
        </w:rPr>
        <w:t>АО «УМЗ»</w:t>
      </w:r>
      <w:r w:rsidR="003A5F78" w:rsidRPr="0073044C">
        <w:rPr>
          <w:lang w:eastAsia="en-US"/>
        </w:rPr>
        <w:t xml:space="preserve"> (далее – Общество)</w:t>
      </w:r>
      <w:r w:rsidR="008E0373" w:rsidRPr="0073044C">
        <w:rPr>
          <w:lang w:eastAsia="en-US"/>
        </w:rPr>
        <w:t xml:space="preserve"> </w:t>
      </w:r>
      <w:r w:rsidRPr="0073044C">
        <w:rPr>
          <w:lang w:eastAsia="en-US"/>
        </w:rPr>
        <w:t xml:space="preserve">и является обязательным для применения всеми структурными подразделениями и работниками </w:t>
      </w:r>
      <w:r w:rsidR="003A5F78" w:rsidRPr="0073044C">
        <w:rPr>
          <w:lang w:eastAsia="en-US"/>
        </w:rPr>
        <w:t>Общества</w:t>
      </w:r>
      <w:r w:rsidRPr="0073044C">
        <w:rPr>
          <w:lang w:eastAsia="en-US"/>
        </w:rPr>
        <w:t>,</w:t>
      </w:r>
      <w:r w:rsidR="00306634" w:rsidRPr="0073044C">
        <w:rPr>
          <w:lang w:eastAsia="en-US"/>
        </w:rPr>
        <w:t xml:space="preserve"> </w:t>
      </w:r>
      <w:r w:rsidRPr="0073044C">
        <w:rPr>
          <w:lang w:eastAsia="en-US"/>
        </w:rPr>
        <w:t xml:space="preserve">участвующими в системе управления рисками. </w:t>
      </w:r>
      <w:r w:rsidR="00113FB1" w:rsidRPr="0073044C">
        <w:t>При осуществлении функциональных обязанностей и реализации поставленных задач, работники Общества</w:t>
      </w:r>
      <w:r w:rsidR="00306634" w:rsidRPr="0073044C">
        <w:t xml:space="preserve">, </w:t>
      </w:r>
      <w:r w:rsidR="00113FB1" w:rsidRPr="0073044C">
        <w:t>руководствуются положениями, изложенными в настоящей Политике.</w:t>
      </w:r>
    </w:p>
    <w:p w14:paraId="4BFCFD2D" w14:textId="4A996C65" w:rsidR="001F7331" w:rsidRPr="0073044C" w:rsidRDefault="00776087" w:rsidP="00776087">
      <w:pPr>
        <w:pStyle w:val="afe"/>
        <w:tabs>
          <w:tab w:val="left" w:pos="1134"/>
        </w:tabs>
        <w:ind w:left="0" w:firstLine="720"/>
        <w:jc w:val="both"/>
        <w:rPr>
          <w:strike/>
          <w:lang w:eastAsia="en-US"/>
        </w:rPr>
      </w:pPr>
      <w:r w:rsidRPr="0073044C">
        <w:rPr>
          <w:lang w:eastAsia="en-US"/>
        </w:rPr>
        <w:t xml:space="preserve">На основе настоящей Политики </w:t>
      </w:r>
      <w:r w:rsidRPr="0073044C">
        <w:t xml:space="preserve">дочерним и зависимым организациям (далее – ДЗО) </w:t>
      </w:r>
      <w:r w:rsidRPr="0073044C">
        <w:rPr>
          <w:spacing w:val="3"/>
        </w:rPr>
        <w:t>Общества</w:t>
      </w:r>
      <w:r w:rsidRPr="0073044C">
        <w:rPr>
          <w:b/>
          <w:spacing w:val="3"/>
        </w:rPr>
        <w:t xml:space="preserve"> </w:t>
      </w:r>
      <w:r w:rsidRPr="0073044C">
        <w:rPr>
          <w:lang w:eastAsia="en-US"/>
        </w:rPr>
        <w:t>рекомендуется разработать собственную Политику управления рисками.</w:t>
      </w:r>
    </w:p>
    <w:p w14:paraId="4389915F" w14:textId="77777777" w:rsidR="001F7331" w:rsidRPr="0073044C" w:rsidRDefault="001F7331" w:rsidP="00616BB9">
      <w:pPr>
        <w:pStyle w:val="12"/>
        <w:jc w:val="both"/>
        <w:rPr>
          <w:sz w:val="24"/>
          <w:szCs w:val="24"/>
          <w:lang w:eastAsia="en-US"/>
        </w:rPr>
      </w:pPr>
    </w:p>
    <w:p w14:paraId="0F9AC42E" w14:textId="77777777" w:rsidR="001F7331" w:rsidRPr="0073044C" w:rsidRDefault="001F7331" w:rsidP="00240E27">
      <w:pPr>
        <w:pStyle w:val="1"/>
        <w:numPr>
          <w:ilvl w:val="0"/>
          <w:numId w:val="34"/>
        </w:numPr>
      </w:pPr>
      <w:bookmarkStart w:id="9" w:name="_Термины_и_основные"/>
      <w:bookmarkStart w:id="10" w:name="_Toc396492395"/>
      <w:bookmarkStart w:id="11" w:name="_Toc426642106"/>
      <w:bookmarkStart w:id="12" w:name="_Toc426642354"/>
      <w:bookmarkStart w:id="13" w:name="_Toc426642514"/>
      <w:bookmarkStart w:id="14" w:name="_Toc426643259"/>
      <w:bookmarkEnd w:id="9"/>
      <w:r w:rsidRPr="0073044C">
        <w:t>Термины и основные понятия, используемые в документе</w:t>
      </w:r>
      <w:bookmarkEnd w:id="10"/>
      <w:bookmarkEnd w:id="11"/>
      <w:bookmarkEnd w:id="12"/>
      <w:bookmarkEnd w:id="13"/>
      <w:bookmarkEnd w:id="14"/>
    </w:p>
    <w:p w14:paraId="3F64C3F2" w14:textId="77777777" w:rsidR="001F7331" w:rsidRPr="0073044C" w:rsidRDefault="001F7331" w:rsidP="00E459C2">
      <w:pPr>
        <w:rPr>
          <w:sz w:val="14"/>
        </w:rPr>
      </w:pPr>
    </w:p>
    <w:p w14:paraId="17BDED57" w14:textId="77777777" w:rsidR="00D76374" w:rsidRPr="0073044C" w:rsidRDefault="00801F1C" w:rsidP="00200214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b/>
          <w:spacing w:val="3"/>
        </w:rPr>
      </w:pPr>
      <w:r w:rsidRPr="0073044C">
        <w:rPr>
          <w:b/>
          <w:spacing w:val="3"/>
        </w:rPr>
        <w:t xml:space="preserve">СOSO – </w:t>
      </w:r>
      <w:r w:rsidRPr="0073044C">
        <w:rPr>
          <w:spacing w:val="3"/>
        </w:rPr>
        <w:t xml:space="preserve">Комитет спонсорских организаций Комиссии </w:t>
      </w:r>
      <w:proofErr w:type="spellStart"/>
      <w:r w:rsidRPr="0073044C">
        <w:rPr>
          <w:spacing w:val="3"/>
        </w:rPr>
        <w:t>Тредвея</w:t>
      </w:r>
      <w:proofErr w:type="spellEnd"/>
      <w:r w:rsidRPr="0073044C">
        <w:rPr>
          <w:spacing w:val="3"/>
        </w:rPr>
        <w:t>;</w:t>
      </w:r>
    </w:p>
    <w:p w14:paraId="6C46CE96" w14:textId="77777777" w:rsidR="00801F1C" w:rsidRPr="0073044C" w:rsidRDefault="0099010D" w:rsidP="00200214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pacing w:val="3"/>
        </w:rPr>
      </w:pPr>
      <w:r w:rsidRPr="0073044C">
        <w:rPr>
          <w:b/>
          <w:spacing w:val="3"/>
        </w:rPr>
        <w:t xml:space="preserve">Единственный </w:t>
      </w:r>
      <w:r w:rsidR="00801F1C" w:rsidRPr="0073044C">
        <w:rPr>
          <w:b/>
          <w:spacing w:val="3"/>
        </w:rPr>
        <w:t xml:space="preserve">Акционер </w:t>
      </w:r>
      <w:r w:rsidRPr="0073044C">
        <w:rPr>
          <w:b/>
          <w:spacing w:val="3"/>
        </w:rPr>
        <w:t>–</w:t>
      </w:r>
      <w:r w:rsidR="00801F1C" w:rsidRPr="0073044C">
        <w:rPr>
          <w:b/>
          <w:spacing w:val="3"/>
        </w:rPr>
        <w:t xml:space="preserve"> </w:t>
      </w:r>
      <w:r w:rsidRPr="0073044C">
        <w:rPr>
          <w:spacing w:val="3"/>
        </w:rPr>
        <w:t>акционерное общество «НАК «</w:t>
      </w:r>
      <w:proofErr w:type="spellStart"/>
      <w:r w:rsidRPr="0073044C">
        <w:rPr>
          <w:spacing w:val="3"/>
        </w:rPr>
        <w:t>Казатомпром</w:t>
      </w:r>
      <w:proofErr w:type="spellEnd"/>
      <w:r w:rsidRPr="0073044C">
        <w:rPr>
          <w:spacing w:val="3"/>
        </w:rPr>
        <w:t>»;</w:t>
      </w:r>
    </w:p>
    <w:p w14:paraId="7370423B" w14:textId="77777777" w:rsidR="001F7331" w:rsidRPr="0073044C" w:rsidRDefault="001F7331" w:rsidP="00200214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pacing w:val="3"/>
        </w:rPr>
      </w:pPr>
      <w:r w:rsidRPr="0073044C">
        <w:rPr>
          <w:b/>
          <w:spacing w:val="3"/>
        </w:rPr>
        <w:t>Общество</w:t>
      </w:r>
      <w:r w:rsidRPr="0073044C">
        <w:rPr>
          <w:spacing w:val="3"/>
        </w:rPr>
        <w:t xml:space="preserve"> –</w:t>
      </w:r>
      <w:r w:rsidRPr="0073044C">
        <w:rPr>
          <w:b/>
          <w:spacing w:val="3"/>
        </w:rPr>
        <w:t xml:space="preserve"> </w:t>
      </w:r>
      <w:r w:rsidR="001878F7" w:rsidRPr="0073044C">
        <w:rPr>
          <w:spacing w:val="3"/>
        </w:rPr>
        <w:t>а</w:t>
      </w:r>
      <w:r w:rsidRPr="0073044C">
        <w:rPr>
          <w:spacing w:val="3"/>
        </w:rPr>
        <w:t xml:space="preserve">кционерное </w:t>
      </w:r>
      <w:r w:rsidR="00C0600B" w:rsidRPr="0073044C">
        <w:rPr>
          <w:spacing w:val="3"/>
        </w:rPr>
        <w:t>о</w:t>
      </w:r>
      <w:r w:rsidRPr="0073044C">
        <w:rPr>
          <w:spacing w:val="3"/>
        </w:rPr>
        <w:t>бщество «</w:t>
      </w:r>
      <w:proofErr w:type="spellStart"/>
      <w:r w:rsidRPr="0073044C">
        <w:rPr>
          <w:spacing w:val="3"/>
        </w:rPr>
        <w:t>Ульбинский</w:t>
      </w:r>
      <w:proofErr w:type="spellEnd"/>
      <w:r w:rsidRPr="0073044C">
        <w:rPr>
          <w:spacing w:val="3"/>
        </w:rPr>
        <w:t xml:space="preserve"> металлургический завод»; </w:t>
      </w:r>
    </w:p>
    <w:p w14:paraId="34A9C772" w14:textId="77777777" w:rsidR="001F7331" w:rsidRPr="0073044C" w:rsidRDefault="001F7331" w:rsidP="00200214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pacing w:val="3"/>
        </w:rPr>
      </w:pPr>
      <w:r w:rsidRPr="0073044C">
        <w:rPr>
          <w:b/>
          <w:spacing w:val="3"/>
        </w:rPr>
        <w:t>Система управления рисками (СУР) –</w:t>
      </w:r>
      <w:r w:rsidRPr="0073044C">
        <w:rPr>
          <w:spacing w:val="3"/>
        </w:rPr>
        <w:t xml:space="preserve"> набор взаимосвязанных элементов, объединенный в единый процесс, в рамках которого Совет директоров, Правление, руководители структурных подразделений и работники, каждый на своем уровне, участвуют в выявлении потенциальных событий, которые могут повлиять на деятельность Общества, а также в управлении этими событиями в рамках приемлемого для акционеров уровня риска.</w:t>
      </w:r>
    </w:p>
    <w:p w14:paraId="70553D8C" w14:textId="77777777" w:rsidR="001F7331" w:rsidRPr="0073044C" w:rsidRDefault="001F7331" w:rsidP="00200214">
      <w:pPr>
        <w:pStyle w:val="31"/>
        <w:numPr>
          <w:ilvl w:val="0"/>
          <w:numId w:val="3"/>
        </w:numPr>
        <w:tabs>
          <w:tab w:val="left" w:pos="1134"/>
        </w:tabs>
        <w:spacing w:before="120" w:after="120"/>
        <w:ind w:left="0" w:firstLine="709"/>
        <w:jc w:val="both"/>
        <w:rPr>
          <w:b w:val="0"/>
        </w:rPr>
      </w:pPr>
      <w:r w:rsidRPr="0073044C">
        <w:t>Владелец риска</w:t>
      </w:r>
      <w:r w:rsidR="007B3679" w:rsidRPr="0073044C">
        <w:t xml:space="preserve"> </w:t>
      </w:r>
      <w:r w:rsidRPr="0073044C">
        <w:t xml:space="preserve">- </w:t>
      </w:r>
      <w:r w:rsidRPr="0073044C">
        <w:rPr>
          <w:b w:val="0"/>
        </w:rPr>
        <w:t>лицо (работник/структурное подразделение/коллегиальный орган), ответственное за все аспекты управления определенным риском, в частности, снижение вероятности реализации риска и/или снижение возможного влияния последствий от реализации риска на Общество;</w:t>
      </w:r>
    </w:p>
    <w:p w14:paraId="11271B99" w14:textId="77777777" w:rsidR="001F7331" w:rsidRPr="0073044C" w:rsidRDefault="001F7331" w:rsidP="00200214">
      <w:pPr>
        <w:pStyle w:val="31"/>
        <w:numPr>
          <w:ilvl w:val="0"/>
          <w:numId w:val="3"/>
        </w:numPr>
        <w:tabs>
          <w:tab w:val="left" w:pos="1134"/>
        </w:tabs>
        <w:spacing w:before="120" w:after="120"/>
        <w:ind w:left="0" w:firstLine="709"/>
        <w:jc w:val="both"/>
        <w:rPr>
          <w:b w:val="0"/>
          <w:spacing w:val="3"/>
        </w:rPr>
      </w:pPr>
      <w:r w:rsidRPr="0073044C">
        <w:rPr>
          <w:spacing w:val="3"/>
        </w:rPr>
        <w:t>Инвестиционный риск</w:t>
      </w:r>
      <w:r w:rsidRPr="0073044C">
        <w:rPr>
          <w:b w:val="0"/>
          <w:spacing w:val="3"/>
        </w:rPr>
        <w:t xml:space="preserve"> – предполагаемое ухудшение итоговых показателей эффективности проекта, возникающее под влиянием внешних и внутренних факторов; </w:t>
      </w:r>
    </w:p>
    <w:p w14:paraId="245A7A40" w14:textId="77777777" w:rsidR="001F7331" w:rsidRPr="0073044C" w:rsidRDefault="001F7331" w:rsidP="00200214">
      <w:pPr>
        <w:pStyle w:val="31"/>
        <w:numPr>
          <w:ilvl w:val="0"/>
          <w:numId w:val="3"/>
        </w:numPr>
        <w:tabs>
          <w:tab w:val="left" w:pos="1134"/>
        </w:tabs>
        <w:spacing w:before="120" w:after="120"/>
        <w:ind w:left="0" w:firstLine="709"/>
        <w:jc w:val="both"/>
        <w:rPr>
          <w:b w:val="0"/>
          <w:spacing w:val="3"/>
        </w:rPr>
      </w:pPr>
      <w:r w:rsidRPr="0073044C">
        <w:rPr>
          <w:spacing w:val="3"/>
        </w:rPr>
        <w:t xml:space="preserve">Карта рисков - </w:t>
      </w:r>
      <w:r w:rsidRPr="0073044C">
        <w:rPr>
          <w:b w:val="0"/>
        </w:rPr>
        <w:t>графическое отображение рисков Общества в зависимости от величины их потенциального влияния и вероятности реализации;</w:t>
      </w:r>
    </w:p>
    <w:p w14:paraId="3E10AF88" w14:textId="77777777" w:rsidR="001F7331" w:rsidRPr="0073044C" w:rsidRDefault="001F7331" w:rsidP="00200214">
      <w:pPr>
        <w:pStyle w:val="31"/>
        <w:numPr>
          <w:ilvl w:val="0"/>
          <w:numId w:val="3"/>
        </w:numPr>
        <w:tabs>
          <w:tab w:val="left" w:pos="1134"/>
        </w:tabs>
        <w:spacing w:before="120" w:after="120"/>
        <w:ind w:left="0" w:firstLine="709"/>
        <w:jc w:val="both"/>
        <w:rPr>
          <w:b w:val="0"/>
          <w:spacing w:val="3"/>
        </w:rPr>
      </w:pPr>
      <w:r w:rsidRPr="0073044C">
        <w:t xml:space="preserve">Качественная оценка </w:t>
      </w:r>
      <w:r w:rsidRPr="0073044C">
        <w:rPr>
          <w:b w:val="0"/>
        </w:rPr>
        <w:t>– это определение степени влияния риска на деятельность Общества, в соответствии с внутренними критериями, и вероятности риска, основанной на коллективной и экспертной оценке;</w:t>
      </w:r>
    </w:p>
    <w:p w14:paraId="212ADCC9" w14:textId="77777777" w:rsidR="001F7331" w:rsidRPr="0073044C" w:rsidRDefault="001F7331" w:rsidP="00200214">
      <w:pPr>
        <w:pStyle w:val="31"/>
        <w:numPr>
          <w:ilvl w:val="0"/>
          <w:numId w:val="3"/>
        </w:numPr>
        <w:tabs>
          <w:tab w:val="left" w:pos="1134"/>
        </w:tabs>
        <w:spacing w:before="120" w:after="120"/>
        <w:ind w:left="0" w:firstLine="709"/>
        <w:jc w:val="both"/>
        <w:rPr>
          <w:b w:val="0"/>
        </w:rPr>
      </w:pPr>
      <w:r w:rsidRPr="0073044C">
        <w:t xml:space="preserve">Классификатор рисков – </w:t>
      </w:r>
      <w:r w:rsidRPr="0073044C">
        <w:rPr>
          <w:b w:val="0"/>
        </w:rPr>
        <w:t>перечень категорий рисков, который распределен по определенным стратегическим целям;</w:t>
      </w:r>
    </w:p>
    <w:p w14:paraId="0464BF79" w14:textId="77777777" w:rsidR="001F7331" w:rsidRPr="0073044C" w:rsidRDefault="001F7331" w:rsidP="00200214">
      <w:pPr>
        <w:pStyle w:val="31"/>
        <w:numPr>
          <w:ilvl w:val="0"/>
          <w:numId w:val="3"/>
        </w:numPr>
        <w:tabs>
          <w:tab w:val="left" w:pos="1134"/>
        </w:tabs>
        <w:spacing w:before="120" w:after="120"/>
        <w:ind w:left="0" w:firstLine="709"/>
        <w:jc w:val="both"/>
        <w:rPr>
          <w:b w:val="0"/>
        </w:rPr>
      </w:pPr>
      <w:r w:rsidRPr="0073044C">
        <w:t xml:space="preserve">Ключевой рисковый показатель (КРП) – </w:t>
      </w:r>
      <w:r w:rsidRPr="0073044C">
        <w:rPr>
          <w:b w:val="0"/>
        </w:rPr>
        <w:t>это ранние индикаторы, представляющие ранние сигналы изменения риск-факторов в различных областях деятельности. КРП позволяют обнаруживать потенциальные риски и принимать заблаговременные меры во избежание наступления рисковых событий или минимизации их влияния на деятельность Общества;</w:t>
      </w:r>
    </w:p>
    <w:p w14:paraId="28123E21" w14:textId="1F638B4A" w:rsidR="001F7331" w:rsidRPr="0073044C" w:rsidRDefault="001F7331" w:rsidP="00494302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pacing w:val="3"/>
        </w:rPr>
      </w:pPr>
      <w:r w:rsidRPr="0073044C">
        <w:rPr>
          <w:b/>
          <w:spacing w:val="3"/>
        </w:rPr>
        <w:t>Ключевые риски</w:t>
      </w:r>
      <w:r w:rsidRPr="0073044C">
        <w:rPr>
          <w:spacing w:val="3"/>
        </w:rPr>
        <w:t xml:space="preserve"> </w:t>
      </w:r>
      <w:r w:rsidRPr="0073044C">
        <w:rPr>
          <w:b/>
          <w:spacing w:val="3"/>
        </w:rPr>
        <w:t xml:space="preserve">Общества </w:t>
      </w:r>
      <w:r w:rsidRPr="0073044C">
        <w:rPr>
          <w:spacing w:val="3"/>
        </w:rPr>
        <w:t xml:space="preserve">– </w:t>
      </w:r>
      <w:r w:rsidRPr="0073044C">
        <w:t>риски, которые по итогам</w:t>
      </w:r>
      <w:r w:rsidR="00786B11" w:rsidRPr="0073044C">
        <w:t xml:space="preserve"> оценки расположились в красной </w:t>
      </w:r>
      <w:r w:rsidRPr="0073044C">
        <w:t xml:space="preserve">зоне на карте рисков Общества и риски из других зон, которые, по мнению владельца рисков/риск-менеджера могут оказать наиболее негативное воздействие на достижение Обществом своих краткосрочных и долгосрочных целей; </w:t>
      </w:r>
    </w:p>
    <w:p w14:paraId="5EE6422A" w14:textId="77777777" w:rsidR="001F7331" w:rsidRPr="0073044C" w:rsidRDefault="001F7331" w:rsidP="00200214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pacing w:val="3"/>
        </w:rPr>
      </w:pPr>
      <w:r w:rsidRPr="0073044C">
        <w:rPr>
          <w:b/>
        </w:rPr>
        <w:t>Количественная оценка</w:t>
      </w:r>
      <w:r w:rsidRPr="0073044C">
        <w:t xml:space="preserve"> – математический прогноз и расчет вероятности реализации рисков, а также потенциального материального ущерба риска;</w:t>
      </w:r>
    </w:p>
    <w:p w14:paraId="42853EB7" w14:textId="77777777" w:rsidR="008E6E0F" w:rsidRPr="0073044C" w:rsidRDefault="008E6E0F" w:rsidP="00200214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pacing w:val="3"/>
        </w:rPr>
      </w:pPr>
      <w:r w:rsidRPr="0073044C">
        <w:rPr>
          <w:b/>
        </w:rPr>
        <w:lastRenderedPageBreak/>
        <w:t>Лимит на банк</w:t>
      </w:r>
      <w:r w:rsidRPr="0073044C">
        <w:t xml:space="preserve"> – размер кредитного риска на банк-контрагент, с учетом результатов анализа его финансового состояния и влияния факторов риска;</w:t>
      </w:r>
    </w:p>
    <w:p w14:paraId="0CC3DD2F" w14:textId="77777777" w:rsidR="001F7331" w:rsidRPr="0073044C" w:rsidRDefault="001F7331" w:rsidP="00200214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pacing w:val="3"/>
        </w:rPr>
      </w:pPr>
      <w:r w:rsidRPr="0073044C">
        <w:rPr>
          <w:b/>
        </w:rPr>
        <w:t xml:space="preserve">Операционный риск </w:t>
      </w:r>
      <w:r w:rsidRPr="0073044C">
        <w:t xml:space="preserve">– </w:t>
      </w:r>
      <w:r w:rsidRPr="0073044C">
        <w:rPr>
          <w:spacing w:val="3"/>
        </w:rPr>
        <w:t>риск возникновения убытков, несчастных случаев на производстве в результате недостатков или ошибок в ходе осуществления внутренних процессов, допущенных со стороны работников, функционирования информационных систем и технологий, производственной безопасности, а также вследствие внешних событий</w:t>
      </w:r>
      <w:r w:rsidRPr="0073044C">
        <w:t>;</w:t>
      </w:r>
    </w:p>
    <w:p w14:paraId="5108FA5D" w14:textId="77777777" w:rsidR="001F7331" w:rsidRPr="0073044C" w:rsidRDefault="001F7331" w:rsidP="00200214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pacing w:val="3"/>
        </w:rPr>
      </w:pPr>
      <w:r w:rsidRPr="0073044C">
        <w:rPr>
          <w:b/>
        </w:rPr>
        <w:t xml:space="preserve">Правовой риск </w:t>
      </w:r>
      <w:r w:rsidRPr="0073044C">
        <w:t xml:space="preserve">– </w:t>
      </w:r>
      <w:r w:rsidRPr="0073044C">
        <w:rPr>
          <w:spacing w:val="3"/>
        </w:rPr>
        <w:t xml:space="preserve">риск возникновения потерь вследствие несоблюдения требований законодательства Республики Казахстан, </w:t>
      </w:r>
      <w:r w:rsidRPr="0073044C">
        <w:t>в отношениях с нерезидентами Республики Казахстан - законодательств других государств,</w:t>
      </w:r>
      <w:r w:rsidRPr="0073044C">
        <w:rPr>
          <w:spacing w:val="3"/>
        </w:rPr>
        <w:t xml:space="preserve"> а также внутренних правил и процедур</w:t>
      </w:r>
      <w:r w:rsidRPr="0073044C">
        <w:t>;</w:t>
      </w:r>
    </w:p>
    <w:p w14:paraId="607994A7" w14:textId="77777777" w:rsidR="001F7331" w:rsidRPr="0073044C" w:rsidRDefault="001F7331" w:rsidP="00200214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pacing w:val="3"/>
        </w:rPr>
      </w:pPr>
      <w:r w:rsidRPr="0073044C">
        <w:rPr>
          <w:b/>
        </w:rPr>
        <w:t>Предупредительные мероприятия</w:t>
      </w:r>
      <w:r w:rsidRPr="0073044C">
        <w:t xml:space="preserve"> – текущие действия владельцев рисков/владельцев мероприятий, которые проводятся до реализации риска, в целях оперативного воздействия на причины реализации рисков;</w:t>
      </w:r>
    </w:p>
    <w:p w14:paraId="3348C6D3" w14:textId="77777777" w:rsidR="001F7331" w:rsidRPr="0073044C" w:rsidRDefault="001F7331" w:rsidP="00200214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</w:pPr>
      <w:r w:rsidRPr="0073044C">
        <w:rPr>
          <w:b/>
        </w:rPr>
        <w:t xml:space="preserve">Реактивные мероприятия – </w:t>
      </w:r>
      <w:r w:rsidRPr="0073044C">
        <w:t>планируемые действия владельцев рисков/владельцев мероприятий, которые будут проведены после реализации риска, в целях оперативного реагирования и снижения негативных последствий в результате реализации риска;</w:t>
      </w:r>
    </w:p>
    <w:p w14:paraId="0A0065AC" w14:textId="77777777" w:rsidR="001F7331" w:rsidRPr="0073044C" w:rsidRDefault="001F7331" w:rsidP="00200214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b/>
        </w:rPr>
      </w:pPr>
      <w:r w:rsidRPr="0073044C">
        <w:rPr>
          <w:b/>
        </w:rPr>
        <w:t xml:space="preserve">Регистр рисков - </w:t>
      </w:r>
      <w:r w:rsidRPr="0073044C">
        <w:t>перечень рисков, с которыми может столкнуться Общество в своей деятельности;</w:t>
      </w:r>
    </w:p>
    <w:p w14:paraId="4C4922DE" w14:textId="77777777" w:rsidR="001F7331" w:rsidRPr="0073044C" w:rsidRDefault="001F7331" w:rsidP="00200214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pacing w:val="3"/>
        </w:rPr>
      </w:pPr>
      <w:r w:rsidRPr="0073044C">
        <w:rPr>
          <w:b/>
          <w:spacing w:val="3"/>
        </w:rPr>
        <w:t>Риск</w:t>
      </w:r>
      <w:r w:rsidRPr="0073044C">
        <w:rPr>
          <w:spacing w:val="3"/>
        </w:rPr>
        <w:t xml:space="preserve"> - представляет собой потенциальное событие (или стечение обстоятельств) в будущем, которое в случае своей реализации может оказать существенное негативное влияние на достижение Обществом своих долгосрочных и краткосрочных целей; </w:t>
      </w:r>
    </w:p>
    <w:p w14:paraId="2CCB7F02" w14:textId="77777777" w:rsidR="001F7331" w:rsidRPr="0073044C" w:rsidRDefault="001F7331" w:rsidP="00B17513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pacing w:val="3"/>
        </w:rPr>
      </w:pPr>
      <w:r w:rsidRPr="0073044C">
        <w:rPr>
          <w:b/>
          <w:spacing w:val="3"/>
        </w:rPr>
        <w:t xml:space="preserve">Риск-аппетит </w:t>
      </w:r>
      <w:r w:rsidRPr="0073044C">
        <w:rPr>
          <w:spacing w:val="3"/>
        </w:rPr>
        <w:t xml:space="preserve">– это степень риска, которую </w:t>
      </w:r>
      <w:r w:rsidRPr="0073044C">
        <w:t xml:space="preserve">Общество </w:t>
      </w:r>
      <w:r w:rsidRPr="0073044C">
        <w:rPr>
          <w:spacing w:val="3"/>
        </w:rPr>
        <w:t>считает для себя приемлемой в процессе достижения своих целей</w:t>
      </w:r>
      <w:r w:rsidRPr="0073044C">
        <w:t xml:space="preserve">; </w:t>
      </w:r>
    </w:p>
    <w:p w14:paraId="15D439D5" w14:textId="11A2B78A" w:rsidR="001F7331" w:rsidRPr="0073044C" w:rsidRDefault="00B17513" w:rsidP="00200214">
      <w:pPr>
        <w:pStyle w:val="31"/>
        <w:numPr>
          <w:ilvl w:val="0"/>
          <w:numId w:val="3"/>
        </w:numPr>
        <w:tabs>
          <w:tab w:val="left" w:pos="1134"/>
        </w:tabs>
        <w:spacing w:before="120" w:after="120"/>
        <w:ind w:left="0" w:firstLine="709"/>
        <w:jc w:val="both"/>
        <w:rPr>
          <w:b w:val="0"/>
          <w:spacing w:val="3"/>
        </w:rPr>
      </w:pPr>
      <w:r w:rsidRPr="0073044C">
        <w:t>Риск-менеджер</w:t>
      </w:r>
      <w:r w:rsidR="001F7331" w:rsidRPr="0073044C">
        <w:rPr>
          <w:lang w:eastAsia="en-US"/>
        </w:rPr>
        <w:t xml:space="preserve"> </w:t>
      </w:r>
      <w:r w:rsidR="008B504B" w:rsidRPr="0073044C">
        <w:rPr>
          <w:lang w:eastAsia="en-US"/>
        </w:rPr>
        <w:t>–</w:t>
      </w:r>
      <w:r w:rsidR="001F7331" w:rsidRPr="0073044C">
        <w:rPr>
          <w:lang w:eastAsia="en-US"/>
        </w:rPr>
        <w:t xml:space="preserve"> </w:t>
      </w:r>
      <w:r w:rsidR="008B504B" w:rsidRPr="0073044C">
        <w:rPr>
          <w:b w:val="0"/>
          <w:lang w:eastAsia="en-US"/>
        </w:rPr>
        <w:t>руководитель подразделения</w:t>
      </w:r>
      <w:r w:rsidR="001F7331" w:rsidRPr="0073044C">
        <w:rPr>
          <w:lang w:eastAsia="en-US"/>
        </w:rPr>
        <w:t>,</w:t>
      </w:r>
      <w:r w:rsidR="001F7331" w:rsidRPr="0073044C">
        <w:rPr>
          <w:b w:val="0"/>
          <w:lang w:eastAsia="en-US"/>
        </w:rPr>
        <w:t xml:space="preserve"> которое курирует вопросы, связанные с управлением рисками Общества</w:t>
      </w:r>
      <w:r w:rsidRPr="0073044C">
        <w:rPr>
          <w:b w:val="0"/>
          <w:lang w:eastAsia="en-US"/>
        </w:rPr>
        <w:t>. Назначается внутренним документом Общества;</w:t>
      </w:r>
    </w:p>
    <w:p w14:paraId="09BB6C82" w14:textId="77777777" w:rsidR="00FC184D" w:rsidRPr="0073044C" w:rsidRDefault="00FC184D" w:rsidP="00200214">
      <w:pPr>
        <w:pStyle w:val="31"/>
        <w:numPr>
          <w:ilvl w:val="0"/>
          <w:numId w:val="3"/>
        </w:numPr>
        <w:tabs>
          <w:tab w:val="left" w:pos="1134"/>
        </w:tabs>
        <w:spacing w:before="120" w:after="120"/>
        <w:ind w:left="0" w:firstLine="709"/>
        <w:jc w:val="both"/>
        <w:rPr>
          <w:b w:val="0"/>
          <w:spacing w:val="3"/>
        </w:rPr>
      </w:pPr>
      <w:r w:rsidRPr="0073044C">
        <w:rPr>
          <w:bCs w:val="0"/>
        </w:rPr>
        <w:t xml:space="preserve">Риск-координатор – </w:t>
      </w:r>
      <w:r w:rsidRPr="0073044C">
        <w:rPr>
          <w:b w:val="0"/>
          <w:bCs w:val="0"/>
        </w:rPr>
        <w:t xml:space="preserve">работник структурного подразделения Общества, </w:t>
      </w:r>
      <w:r w:rsidRPr="0073044C">
        <w:rPr>
          <w:b w:val="0"/>
          <w:bCs w:val="0"/>
          <w:lang w:eastAsia="en-US"/>
        </w:rPr>
        <w:t>в обязанности которого входит организация работы по управлению рисками в своем структурном подразделении;</w:t>
      </w:r>
    </w:p>
    <w:p w14:paraId="763E7FAE" w14:textId="77777777" w:rsidR="00FC184D" w:rsidRPr="0073044C" w:rsidRDefault="00D1531E" w:rsidP="00200214">
      <w:pPr>
        <w:pStyle w:val="31"/>
        <w:numPr>
          <w:ilvl w:val="0"/>
          <w:numId w:val="3"/>
        </w:numPr>
        <w:tabs>
          <w:tab w:val="left" w:pos="1134"/>
        </w:tabs>
        <w:spacing w:before="120" w:after="120"/>
        <w:ind w:left="0" w:firstLine="709"/>
        <w:jc w:val="both"/>
        <w:rPr>
          <w:b w:val="0"/>
          <w:spacing w:val="3"/>
        </w:rPr>
      </w:pPr>
      <w:r w:rsidRPr="0073044C">
        <w:rPr>
          <w:bCs w:val="0"/>
          <w:lang w:eastAsia="en-US"/>
        </w:rPr>
        <w:t>Офицер по рискам и комплаенс</w:t>
      </w:r>
      <w:r w:rsidR="00FC184D" w:rsidRPr="0073044C">
        <w:rPr>
          <w:b w:val="0"/>
          <w:bCs w:val="0"/>
          <w:lang w:eastAsia="en-US"/>
        </w:rPr>
        <w:t xml:space="preserve"> - </w:t>
      </w:r>
      <w:r w:rsidRPr="0073044C">
        <w:rPr>
          <w:b w:val="0"/>
          <w:lang w:eastAsia="en-US"/>
        </w:rPr>
        <w:t xml:space="preserve">работник Общества, подчиняющийся непосредственно Совету директоров, обеспечивающий организацию функционирования системы комплаенс-рисков и проведение независимой, профессиональной оценки эффективности мероприятий СУР и </w:t>
      </w:r>
      <w:r w:rsidR="00445C92" w:rsidRPr="0073044C">
        <w:rPr>
          <w:b w:val="0"/>
          <w:lang w:eastAsia="en-US"/>
        </w:rPr>
        <w:t>системы внутреннего контроля (СВК)</w:t>
      </w:r>
      <w:r w:rsidRPr="0073044C">
        <w:rPr>
          <w:b w:val="0"/>
          <w:lang w:eastAsia="en-US"/>
        </w:rPr>
        <w:t>, включая соблюдение обязательных регуляторных требований по вопросам противодействия коррупции Республики Казахстан, и выполняющий функции в соответствии с законодательством Республики Казахстан, учредительными документами, настоящим Положением и внутренними документами Общества</w:t>
      </w:r>
      <w:r w:rsidR="00FC184D" w:rsidRPr="0073044C">
        <w:rPr>
          <w:b w:val="0"/>
          <w:bCs w:val="0"/>
          <w:lang w:eastAsia="en-US"/>
        </w:rPr>
        <w:t>;</w:t>
      </w:r>
    </w:p>
    <w:p w14:paraId="56B528DA" w14:textId="77777777" w:rsidR="00FC184D" w:rsidRPr="0073044C" w:rsidRDefault="001F7331" w:rsidP="00FC184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pacing w:val="3"/>
        </w:rPr>
      </w:pPr>
      <w:r w:rsidRPr="0073044C">
        <w:rPr>
          <w:b/>
          <w:spacing w:val="3"/>
        </w:rPr>
        <w:t>С</w:t>
      </w:r>
      <w:r w:rsidRPr="0073044C">
        <w:rPr>
          <w:b/>
          <w:lang w:eastAsia="en-US"/>
        </w:rPr>
        <w:t xml:space="preserve">тратегический риск </w:t>
      </w:r>
      <w:r w:rsidRPr="0073044C">
        <w:rPr>
          <w:lang w:eastAsia="en-US"/>
        </w:rPr>
        <w:t xml:space="preserve">– </w:t>
      </w:r>
      <w:r w:rsidRPr="0073044C">
        <w:rPr>
          <w:spacing w:val="3"/>
        </w:rPr>
        <w:t>риск возникновения убытков вследствие изменения или ошибок (недостатков) при определении и реализации стратегии деятельности и развития, изменения политической среды, региональной конъюнктуры, отраслевого спада, и других внешних факторов системного характера</w:t>
      </w:r>
      <w:r w:rsidRPr="0073044C">
        <w:t>;</w:t>
      </w:r>
    </w:p>
    <w:p w14:paraId="669B69A1" w14:textId="5713B3AD" w:rsidR="001F7331" w:rsidRPr="0073044C" w:rsidRDefault="001F7331" w:rsidP="00200214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pacing w:val="3"/>
        </w:rPr>
      </w:pPr>
      <w:r w:rsidRPr="0073044C">
        <w:rPr>
          <w:b/>
          <w:lang w:eastAsia="en-US"/>
        </w:rPr>
        <w:t xml:space="preserve">Уровень толерантности (риск-толерантность) </w:t>
      </w:r>
      <w:r w:rsidRPr="0073044C">
        <w:rPr>
          <w:lang w:eastAsia="en-US"/>
        </w:rPr>
        <w:t xml:space="preserve">– </w:t>
      </w:r>
      <w:r w:rsidRPr="0073044C">
        <w:rPr>
          <w:spacing w:val="3"/>
        </w:rPr>
        <w:t>это приемлемый уровень отклонения в отношении достижения конкретной цели. Уровень толерантности позволяет проводить эффективный мониторинг и недопущение превышения уровня риск-аппетита</w:t>
      </w:r>
      <w:r w:rsidRPr="0073044C">
        <w:t>;</w:t>
      </w:r>
    </w:p>
    <w:p w14:paraId="73303AE6" w14:textId="77777777" w:rsidR="001F7331" w:rsidRPr="0073044C" w:rsidRDefault="001F7331" w:rsidP="00D57270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pacing w:val="3"/>
        </w:rPr>
      </w:pPr>
      <w:r w:rsidRPr="0073044C">
        <w:rPr>
          <w:b/>
        </w:rPr>
        <w:t xml:space="preserve">Финансовый риск </w:t>
      </w:r>
      <w:r w:rsidRPr="0073044C">
        <w:t xml:space="preserve">– </w:t>
      </w:r>
      <w:r w:rsidRPr="0073044C">
        <w:rPr>
          <w:spacing w:val="3"/>
        </w:rPr>
        <w:t>риск, связанный со структурой капитала и снижением финансовой прибыльности. Финансовые риски включают в себя рыночные риски (колебания процентных и валютных ставок, колебания цен на природные ресурсы), риски ликвидности, кредитные риски (на корпоративные контрагенты, банки второго уровня и по требованиям в других странах)</w:t>
      </w:r>
      <w:r w:rsidR="00A539E8" w:rsidRPr="0073044C">
        <w:t>.</w:t>
      </w:r>
    </w:p>
    <w:p w14:paraId="1C507B99" w14:textId="77777777" w:rsidR="005027F2" w:rsidRPr="0073044C" w:rsidRDefault="005027F2" w:rsidP="005027F2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firstLine="720"/>
        <w:jc w:val="both"/>
        <w:rPr>
          <w:spacing w:val="3"/>
        </w:rPr>
      </w:pPr>
      <w:r w:rsidRPr="0073044C">
        <w:rPr>
          <w:b/>
        </w:rPr>
        <w:t xml:space="preserve">     </w:t>
      </w:r>
      <w:r w:rsidRPr="0073044C">
        <w:rPr>
          <w:spacing w:val="3"/>
        </w:rPr>
        <w:t xml:space="preserve">Иные термины, используемые в настоящей Политике, имеют значения, </w:t>
      </w:r>
      <w:r w:rsidRPr="0073044C">
        <w:rPr>
          <w:spacing w:val="3"/>
        </w:rPr>
        <w:lastRenderedPageBreak/>
        <w:t>установленные СТ 20.0007.</w:t>
      </w:r>
    </w:p>
    <w:p w14:paraId="56A261BD" w14:textId="77777777" w:rsidR="001F7331" w:rsidRPr="0073044C" w:rsidRDefault="001F7331" w:rsidP="00240E27">
      <w:pPr>
        <w:pStyle w:val="1"/>
        <w:numPr>
          <w:ilvl w:val="0"/>
          <w:numId w:val="34"/>
        </w:numPr>
      </w:pPr>
      <w:bookmarkStart w:id="15" w:name="_Toc426642107"/>
      <w:bookmarkStart w:id="16" w:name="_Toc426642355"/>
      <w:bookmarkStart w:id="17" w:name="_Toc426642515"/>
      <w:bookmarkStart w:id="18" w:name="_Toc426643260"/>
      <w:r w:rsidRPr="0073044C">
        <w:t>Общие положения</w:t>
      </w:r>
      <w:bookmarkEnd w:id="15"/>
      <w:bookmarkEnd w:id="16"/>
      <w:bookmarkEnd w:id="17"/>
      <w:bookmarkEnd w:id="18"/>
    </w:p>
    <w:p w14:paraId="2E8C829A" w14:textId="77777777" w:rsidR="001F7331" w:rsidRPr="0073044C" w:rsidRDefault="001F7331" w:rsidP="00200214">
      <w:pPr>
        <w:pStyle w:val="15"/>
        <w:numPr>
          <w:ilvl w:val="1"/>
          <w:numId w:val="4"/>
        </w:numPr>
        <w:spacing w:before="120" w:after="120"/>
        <w:ind w:left="0" w:firstLine="709"/>
        <w:jc w:val="both"/>
      </w:pPr>
      <w:r w:rsidRPr="0073044C">
        <w:rPr>
          <w:lang w:eastAsia="en-US"/>
        </w:rPr>
        <w:t>Настоящая Политика разработана в соответствии с Политикой управления рисками АО «НАК «</w:t>
      </w:r>
      <w:proofErr w:type="spellStart"/>
      <w:r w:rsidRPr="0073044C">
        <w:rPr>
          <w:lang w:eastAsia="en-US"/>
        </w:rPr>
        <w:t>Казатомпром</w:t>
      </w:r>
      <w:proofErr w:type="spellEnd"/>
      <w:r w:rsidRPr="0073044C">
        <w:rPr>
          <w:lang w:eastAsia="en-US"/>
        </w:rPr>
        <w:t>».</w:t>
      </w:r>
    </w:p>
    <w:p w14:paraId="5F7B19D9" w14:textId="77777777" w:rsidR="001F7331" w:rsidRPr="0073044C" w:rsidRDefault="001F7331" w:rsidP="00200214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Миссией настоящей Политики является поддержание системы управления рисками, которая позволяет Обществу эффективно управлять и распределять по приоритетным направлениям ресурсы для обеспечения приемлемого для Общества уровня рисков и получения наибольшей отдачи от таких вложений за счет идентификации, оценки, управления и мониторинга рисков.</w:t>
      </w:r>
      <w:r w:rsidR="003A68A0" w:rsidRPr="0073044C">
        <w:rPr>
          <w:lang w:eastAsia="en-US"/>
        </w:rPr>
        <w:t xml:space="preserve"> Должностные лица и работники Общества </w:t>
      </w:r>
      <w:bookmarkStart w:id="19" w:name="_Toc215922811"/>
      <w:bookmarkStart w:id="20" w:name="_Toc215922812"/>
      <w:bookmarkStart w:id="21" w:name="_Toc215922813"/>
      <w:bookmarkStart w:id="22" w:name="_Toc215922814"/>
      <w:bookmarkStart w:id="23" w:name="_Toc215922815"/>
      <w:bookmarkStart w:id="24" w:name="_Toc215922816"/>
      <w:bookmarkStart w:id="25" w:name="_Toc215922817"/>
      <w:bookmarkStart w:id="26" w:name="_Toc215922818"/>
      <w:bookmarkStart w:id="27" w:name="_Toc215922819"/>
      <w:bookmarkStart w:id="28" w:name="_Toc215922820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="003A68A0" w:rsidRPr="0073044C">
        <w:rPr>
          <w:lang w:eastAsia="en-US"/>
        </w:rPr>
        <w:t>при осуществлении своих обязанностей и реализации поставленных задач обязаны руководствоваться Политикой.</w:t>
      </w:r>
    </w:p>
    <w:p w14:paraId="109B73C0" w14:textId="77777777" w:rsidR="001F7331" w:rsidRPr="0073044C" w:rsidRDefault="001F7331" w:rsidP="00200214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 xml:space="preserve">Управление рисками на консолидированной основе осуществляется путем внедрения СУР в </w:t>
      </w:r>
      <w:r w:rsidR="00306634" w:rsidRPr="0073044C">
        <w:rPr>
          <w:spacing w:val="3"/>
        </w:rPr>
        <w:t>ДЗО</w:t>
      </w:r>
      <w:r w:rsidR="003A68A0" w:rsidRPr="0073044C">
        <w:rPr>
          <w:spacing w:val="3"/>
        </w:rPr>
        <w:t>.</w:t>
      </w:r>
    </w:p>
    <w:p w14:paraId="36B43F07" w14:textId="29E0DF5F" w:rsidR="001F7331" w:rsidRPr="0073044C" w:rsidRDefault="001F7331" w:rsidP="00200214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Общество оказывает методологическую, консультационную поддержку, а также координирует деятельность по развитию и совершенствованию СУР</w:t>
      </w:r>
      <w:r w:rsidRPr="0073044C" w:rsidDel="005D1CA2">
        <w:rPr>
          <w:lang w:eastAsia="en-US"/>
        </w:rPr>
        <w:t xml:space="preserve"> </w:t>
      </w:r>
      <w:r w:rsidRPr="0073044C">
        <w:rPr>
          <w:lang w:eastAsia="en-US"/>
        </w:rPr>
        <w:t xml:space="preserve">при процессе внедрения СУР в </w:t>
      </w:r>
      <w:r w:rsidR="00306634" w:rsidRPr="0073044C">
        <w:rPr>
          <w:lang w:eastAsia="en-US"/>
        </w:rPr>
        <w:t>ДЗО</w:t>
      </w:r>
      <w:r w:rsidRPr="0073044C">
        <w:rPr>
          <w:lang w:eastAsia="en-US"/>
        </w:rPr>
        <w:t xml:space="preserve">. </w:t>
      </w:r>
    </w:p>
    <w:p w14:paraId="3BE2C4D0" w14:textId="77777777" w:rsidR="001F7331" w:rsidRPr="0073044C" w:rsidRDefault="001F7331" w:rsidP="00200214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Регламентирующие документы в области СУР пересматриваются (включая настоящую Политику) по мере необходимости для того, чтобы обеспечить их соответствие целям, масштабам и специфике деятельности Общества, учесть передовую практику риск-менеджмента и накопленный опыт, а также учесть новые регуляторные требования, опыт и стандарты риск-менеджмента.</w:t>
      </w:r>
    </w:p>
    <w:p w14:paraId="05A52E2B" w14:textId="77777777" w:rsidR="001F7331" w:rsidRPr="0073044C" w:rsidRDefault="001F7331" w:rsidP="00616BB9">
      <w:pPr>
        <w:pStyle w:val="15"/>
        <w:numPr>
          <w:ilvl w:val="1"/>
          <w:numId w:val="4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Политика размещается на внешнем и внутреннем сайтах Общества. Другие документы в области управления рисками доступны всем работникам и должностным лицам Общества на внутреннем сайте Общества в рамках прав доступа. Изменения в СУР доводятся до всех работников и должностных лиц Общества посредством размещения актуальной информации на внутреннем сайте Общества.</w:t>
      </w:r>
    </w:p>
    <w:p w14:paraId="2CE8C97D" w14:textId="77777777" w:rsidR="001F7331" w:rsidRPr="0073044C" w:rsidRDefault="001F7331" w:rsidP="00D57270">
      <w:pPr>
        <w:pStyle w:val="1"/>
        <w:numPr>
          <w:ilvl w:val="0"/>
          <w:numId w:val="5"/>
        </w:numPr>
      </w:pPr>
      <w:bookmarkStart w:id="29" w:name="_Toc396492397"/>
      <w:bookmarkStart w:id="30" w:name="_Toc426642108"/>
      <w:bookmarkStart w:id="31" w:name="_Toc426642356"/>
      <w:bookmarkStart w:id="32" w:name="_Toc426642516"/>
      <w:bookmarkStart w:id="33" w:name="_Toc426643261"/>
      <w:r w:rsidRPr="0073044C">
        <w:t xml:space="preserve">Цели и задачи </w:t>
      </w:r>
      <w:bookmarkEnd w:id="29"/>
      <w:r w:rsidRPr="0073044C">
        <w:t>СУР</w:t>
      </w:r>
      <w:bookmarkEnd w:id="30"/>
      <w:bookmarkEnd w:id="31"/>
      <w:bookmarkEnd w:id="32"/>
      <w:bookmarkEnd w:id="33"/>
      <w:r w:rsidRPr="0073044C">
        <w:t xml:space="preserve"> </w:t>
      </w:r>
    </w:p>
    <w:p w14:paraId="79869E24" w14:textId="77777777" w:rsidR="001F7331" w:rsidRPr="0073044C" w:rsidRDefault="001F7331" w:rsidP="00200214">
      <w:pPr>
        <w:pStyle w:val="15"/>
        <w:numPr>
          <w:ilvl w:val="1"/>
          <w:numId w:val="5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Основной целью СУР является повышение эффективности управления угрозами и возможностями, что должно способствовать процессу увеличения капитализации Общества. В соответствие со стратегией развития СУР ставит перед собой следующие цели:</w:t>
      </w:r>
    </w:p>
    <w:p w14:paraId="3C6DD433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защита интересов Единственного акционера Общества;</w:t>
      </w:r>
    </w:p>
    <w:p w14:paraId="5C726B96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</w:pPr>
      <w:r w:rsidRPr="0073044C">
        <w:t>обеспечение стратегической и оперативной устойчивости Общества;</w:t>
      </w:r>
    </w:p>
    <w:p w14:paraId="2C964923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</w:pPr>
      <w:r w:rsidRPr="0073044C">
        <w:t>снижение потерь в Обществе при возникновении неблагоприятных для него рисков;</w:t>
      </w:r>
    </w:p>
    <w:p w14:paraId="1C808FEB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разработка и применение единообразных и последовательных подходов к выявлению, оценке и управлению рисками Общества, упрощение процедур обмена информацией о рисках по вертикали (управление) и по горизонтали (обмен опытом).</w:t>
      </w:r>
    </w:p>
    <w:p w14:paraId="0B1DF9CC" w14:textId="77777777" w:rsidR="001F7331" w:rsidRPr="0073044C" w:rsidRDefault="001F7331" w:rsidP="00200214">
      <w:pPr>
        <w:pStyle w:val="15"/>
        <w:numPr>
          <w:ilvl w:val="1"/>
          <w:numId w:val="5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Основными задачами СУР являются:</w:t>
      </w:r>
    </w:p>
    <w:p w14:paraId="1804CF45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предупреждать возникновение событий, которые угрожают достижению стратегических и операционных целей, сократить их влияние, если они наступают, до приемлемого уровня;</w:t>
      </w:r>
    </w:p>
    <w:p w14:paraId="0B903A79" w14:textId="77777777" w:rsidR="00D01AE2" w:rsidRPr="0073044C" w:rsidRDefault="00D01AE2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spacing w:val="3"/>
          <w:szCs w:val="28"/>
        </w:rPr>
        <w:t>повысить риск-культуру и интегрировать риск-менеджмент и внутренний контроль во все аспекты деятельности Общества;</w:t>
      </w:r>
    </w:p>
    <w:p w14:paraId="371FF479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эффективно реагировать на неожиданные ситуации и управлять ими;</w:t>
      </w:r>
    </w:p>
    <w:p w14:paraId="5FF2887E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поддерживать систематический процесс управления рисками, являющийся частью общего процесса обеспечения эффективной внутренней контролирующей среды;</w:t>
      </w:r>
    </w:p>
    <w:p w14:paraId="766B2F00" w14:textId="600AD10C" w:rsidR="001F7331" w:rsidRPr="0073044C" w:rsidRDefault="001F7331" w:rsidP="00616BB9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предоставлять разумные гарантии заинтересованным сторонам о том,</w:t>
      </w:r>
      <w:r w:rsidR="0073044C">
        <w:rPr>
          <w:lang w:eastAsia="en-US"/>
        </w:rPr>
        <w:t xml:space="preserve"> </w:t>
      </w:r>
      <w:r w:rsidRPr="0073044C">
        <w:rPr>
          <w:lang w:eastAsia="en-US"/>
        </w:rPr>
        <w:t>что Общество эффективно управляет рисками.</w:t>
      </w:r>
    </w:p>
    <w:p w14:paraId="08F6FC0E" w14:textId="77777777" w:rsidR="001F7331" w:rsidRPr="0073044C" w:rsidRDefault="001F7331" w:rsidP="00D57270">
      <w:pPr>
        <w:pStyle w:val="1"/>
        <w:numPr>
          <w:ilvl w:val="0"/>
          <w:numId w:val="5"/>
        </w:numPr>
      </w:pPr>
      <w:bookmarkStart w:id="34" w:name="_Toc396492398"/>
      <w:bookmarkStart w:id="35" w:name="_Toc426642109"/>
      <w:bookmarkStart w:id="36" w:name="_Toc426642357"/>
      <w:bookmarkStart w:id="37" w:name="_Toc426642517"/>
      <w:bookmarkStart w:id="38" w:name="_Toc426643262"/>
      <w:r w:rsidRPr="0073044C">
        <w:t>Основные принципы по управлению рисками</w:t>
      </w:r>
      <w:bookmarkEnd w:id="34"/>
      <w:bookmarkEnd w:id="35"/>
      <w:bookmarkEnd w:id="36"/>
      <w:bookmarkEnd w:id="37"/>
      <w:bookmarkEnd w:id="38"/>
    </w:p>
    <w:p w14:paraId="06304BAE" w14:textId="77777777" w:rsidR="001F7331" w:rsidRPr="0073044C" w:rsidRDefault="001F7331" w:rsidP="000D4BD6">
      <w:pPr>
        <w:spacing w:before="120" w:after="120"/>
        <w:ind w:firstLine="709"/>
        <w:jc w:val="both"/>
        <w:rPr>
          <w:lang w:eastAsia="en-US"/>
        </w:rPr>
      </w:pPr>
      <w:r w:rsidRPr="0073044C">
        <w:rPr>
          <w:lang w:eastAsia="en-US"/>
        </w:rPr>
        <w:t>Общество определяет следующие основные принципы управления рисками:</w:t>
      </w:r>
    </w:p>
    <w:p w14:paraId="05D3F43B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b/>
          <w:lang w:eastAsia="en-US"/>
        </w:rPr>
        <w:t xml:space="preserve">Целостность </w:t>
      </w:r>
      <w:r w:rsidRPr="0073044C">
        <w:rPr>
          <w:lang w:eastAsia="en-US"/>
        </w:rPr>
        <w:t>– рассмотрение элементов совокупного риска Общества и его предприятий в разрезе СУР;</w:t>
      </w:r>
    </w:p>
    <w:p w14:paraId="2F4D40BE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b/>
          <w:lang w:eastAsia="en-US"/>
        </w:rPr>
        <w:lastRenderedPageBreak/>
        <w:t>Открытость</w:t>
      </w:r>
      <w:r w:rsidRPr="0073044C">
        <w:rPr>
          <w:lang w:eastAsia="en-US"/>
        </w:rPr>
        <w:t xml:space="preserve"> – запрет на рассмотрение СУР как автономной или обособленной;</w:t>
      </w:r>
    </w:p>
    <w:p w14:paraId="41B99389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b/>
          <w:lang w:eastAsia="en-US"/>
        </w:rPr>
        <w:t>Структурность</w:t>
      </w:r>
      <w:r w:rsidRPr="0073044C">
        <w:rPr>
          <w:lang w:eastAsia="en-US"/>
        </w:rPr>
        <w:t xml:space="preserve"> – комплексная система управления рисками имеет четкую структуру;</w:t>
      </w:r>
    </w:p>
    <w:p w14:paraId="075DD8CC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b/>
          <w:lang w:eastAsia="en-US"/>
        </w:rPr>
        <w:t>Информированность</w:t>
      </w:r>
      <w:r w:rsidRPr="0073044C">
        <w:rPr>
          <w:lang w:eastAsia="en-US"/>
        </w:rPr>
        <w:t xml:space="preserve"> – управление рисками сопровождается наличием объективной, достоверной и актуальной информации; </w:t>
      </w:r>
    </w:p>
    <w:p w14:paraId="3652BE69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b/>
          <w:lang w:eastAsia="en-US"/>
        </w:rPr>
        <w:t>Непрерывность</w:t>
      </w:r>
      <w:r w:rsidRPr="0073044C">
        <w:rPr>
          <w:lang w:eastAsia="en-US"/>
        </w:rPr>
        <w:t xml:space="preserve"> – процесс управления рисками осуществляется на постоянной основе;</w:t>
      </w:r>
    </w:p>
    <w:p w14:paraId="1F5F93BE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b/>
          <w:lang w:eastAsia="en-US"/>
        </w:rPr>
        <w:t>Цикличность</w:t>
      </w:r>
      <w:r w:rsidRPr="0073044C">
        <w:rPr>
          <w:lang w:eastAsia="en-US"/>
        </w:rPr>
        <w:t xml:space="preserve"> – процесс управления рисками представляет собой постоянно повторяющийся выстроенный цикл его основных компонентов;</w:t>
      </w:r>
    </w:p>
    <w:p w14:paraId="30B3B272" w14:textId="77777777" w:rsidR="001F7331" w:rsidRPr="0073044C" w:rsidRDefault="001F7331" w:rsidP="000E6CED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b/>
          <w:lang w:eastAsia="en-US"/>
        </w:rPr>
        <w:t>Непрерывное совершенствование</w:t>
      </w:r>
      <w:r w:rsidRPr="0073044C">
        <w:rPr>
          <w:lang w:eastAsia="en-US"/>
        </w:rPr>
        <w:t xml:space="preserve"> – совершенствование работы по управлению рисками, включая информационные системы, процедуры и технологии с учетом стратегических задач, изменений во внешней среде, нововведений в мировой практике управления рисками.</w:t>
      </w:r>
    </w:p>
    <w:p w14:paraId="78D191C2" w14:textId="77777777" w:rsidR="00C11421" w:rsidRPr="0073044C" w:rsidRDefault="00C11421" w:rsidP="00C11421">
      <w:pPr>
        <w:pStyle w:val="15"/>
        <w:spacing w:before="120" w:after="120"/>
        <w:ind w:left="709"/>
        <w:jc w:val="both"/>
        <w:rPr>
          <w:b/>
          <w:lang w:eastAsia="en-US"/>
        </w:rPr>
      </w:pPr>
    </w:p>
    <w:p w14:paraId="1AD1B138" w14:textId="77777777" w:rsidR="00C11421" w:rsidRPr="0073044C" w:rsidRDefault="00C11421" w:rsidP="00C11421">
      <w:pPr>
        <w:pStyle w:val="15"/>
        <w:spacing w:before="120" w:after="120"/>
        <w:ind w:left="709"/>
        <w:jc w:val="both"/>
        <w:rPr>
          <w:b/>
          <w:lang w:eastAsia="en-US"/>
        </w:rPr>
      </w:pPr>
    </w:p>
    <w:p w14:paraId="798880FD" w14:textId="77777777" w:rsidR="00C11421" w:rsidRPr="0073044C" w:rsidRDefault="00C11421" w:rsidP="00C11421">
      <w:pPr>
        <w:pStyle w:val="1"/>
        <w:numPr>
          <w:ilvl w:val="0"/>
          <w:numId w:val="5"/>
        </w:numPr>
      </w:pPr>
      <w:bookmarkStart w:id="39" w:name="_Определение_риск-культуры"/>
      <w:bookmarkStart w:id="40" w:name="_Toc5113996"/>
      <w:bookmarkStart w:id="41" w:name="_Toc36712692"/>
      <w:bookmarkEnd w:id="39"/>
      <w:r w:rsidRPr="0073044C">
        <w:t xml:space="preserve">Определение </w:t>
      </w:r>
      <w:r w:rsidRPr="0073044C">
        <w:rPr>
          <w:lang w:val="kk-KZ"/>
        </w:rPr>
        <w:t>риск</w:t>
      </w:r>
      <w:r w:rsidRPr="0073044C">
        <w:t>-культуры</w:t>
      </w:r>
      <w:bookmarkEnd w:id="40"/>
      <w:bookmarkEnd w:id="41"/>
      <w:r w:rsidRPr="0073044C">
        <w:t xml:space="preserve"> </w:t>
      </w:r>
    </w:p>
    <w:p w14:paraId="04C96D57" w14:textId="77777777" w:rsidR="00C11421" w:rsidRPr="0073044C" w:rsidRDefault="00C11421" w:rsidP="00C11421">
      <w:pPr>
        <w:jc w:val="both"/>
      </w:pPr>
    </w:p>
    <w:p w14:paraId="3E7446CC" w14:textId="77777777" w:rsidR="00C11421" w:rsidRPr="0073044C" w:rsidRDefault="00C11421" w:rsidP="00C11421">
      <w:pPr>
        <w:pStyle w:val="afe"/>
        <w:widowControl w:val="0"/>
        <w:numPr>
          <w:ilvl w:val="1"/>
          <w:numId w:val="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 xml:space="preserve">Культура управления рисками (риск-культура) является основой риск-менеджмента. Это убеждения, понимание и знания в области управления рисками, разделяемые и применяемые всеми должностными лицами и работниками при выполнении своих обязанностей. </w:t>
      </w:r>
    </w:p>
    <w:p w14:paraId="0DCCCFB0" w14:textId="77777777" w:rsidR="00C11421" w:rsidRPr="0073044C" w:rsidRDefault="00C11421" w:rsidP="00C11421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pacing w:val="3"/>
          <w:szCs w:val="28"/>
        </w:rPr>
      </w:pPr>
      <w:r w:rsidRPr="0073044C">
        <w:rPr>
          <w:szCs w:val="28"/>
        </w:rPr>
        <w:t xml:space="preserve">Риск-культура является частью корпоративной культуры </w:t>
      </w:r>
      <w:r w:rsidRPr="0073044C">
        <w:rPr>
          <w:szCs w:val="28"/>
          <w:lang w:val="kk-KZ"/>
        </w:rPr>
        <w:t>Общества</w:t>
      </w:r>
      <w:r w:rsidRPr="0073044C">
        <w:rPr>
          <w:szCs w:val="28"/>
        </w:rPr>
        <w:t xml:space="preserve">. </w:t>
      </w:r>
      <w:r w:rsidRPr="0073044C">
        <w:rPr>
          <w:spacing w:val="3"/>
          <w:szCs w:val="28"/>
        </w:rPr>
        <w:t xml:space="preserve">Уровень риск-культуры определяет то, каким образом риски выявляются, оцениваются и управляются с момента разработки стратегии до ее реализации и мониторинга эффективности. </w:t>
      </w:r>
    </w:p>
    <w:p w14:paraId="054842AC" w14:textId="77777777" w:rsidR="00C11421" w:rsidRPr="0073044C" w:rsidRDefault="00C11421" w:rsidP="00C11421">
      <w:pPr>
        <w:widowControl w:val="0"/>
        <w:numPr>
          <w:ilvl w:val="1"/>
          <w:numId w:val="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3"/>
          <w:szCs w:val="28"/>
        </w:rPr>
      </w:pPr>
      <w:r w:rsidRPr="0073044C">
        <w:rPr>
          <w:spacing w:val="3"/>
          <w:szCs w:val="28"/>
        </w:rPr>
        <w:t xml:space="preserve">Риск-культура основана на четырех принципах: </w:t>
      </w:r>
    </w:p>
    <w:p w14:paraId="403268A5" w14:textId="1DDA9CD2" w:rsidR="00C11421" w:rsidRPr="0073044C" w:rsidRDefault="00C11421" w:rsidP="00C1142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5"/>
        </w:rPr>
      </w:pPr>
      <w:r w:rsidRPr="0073044C">
        <w:rPr>
          <w:spacing w:val="3"/>
        </w:rPr>
        <w:t>1)</w:t>
      </w:r>
      <w:r w:rsidRPr="0073044C">
        <w:rPr>
          <w:spacing w:val="3"/>
          <w:sz w:val="28"/>
          <w:szCs w:val="28"/>
        </w:rPr>
        <w:t xml:space="preserve"> </w:t>
      </w:r>
      <w:r w:rsidRPr="0073044C">
        <w:rPr>
          <w:spacing w:val="3"/>
        </w:rPr>
        <w:t xml:space="preserve">Тон на высшем уровне: Совет директоров, Правление </w:t>
      </w:r>
      <w:r w:rsidRPr="0073044C">
        <w:rPr>
          <w:spacing w:val="3"/>
          <w:lang w:val="kk-KZ"/>
        </w:rPr>
        <w:t>Общества</w:t>
      </w:r>
      <w:r w:rsidRPr="0073044C">
        <w:rPr>
          <w:spacing w:val="3"/>
        </w:rPr>
        <w:t xml:space="preserve"> задают тон сверху и при принятии решений исходят из оптимального баланса между долгосрочной стоимостью, прибыльностью и рисками, связанными как с принятием, так и не принятием решений, поощря</w:t>
      </w:r>
      <w:r w:rsidR="002C76CF" w:rsidRPr="0073044C">
        <w:rPr>
          <w:spacing w:val="3"/>
        </w:rPr>
        <w:t>ю</w:t>
      </w:r>
      <w:r w:rsidRPr="0073044C">
        <w:rPr>
          <w:spacing w:val="3"/>
        </w:rPr>
        <w:t>т у подчиненных риск-ориентированное поведе</w:t>
      </w:r>
      <w:r w:rsidR="00A802BF" w:rsidRPr="0073044C">
        <w:rPr>
          <w:spacing w:val="3"/>
        </w:rPr>
        <w:t xml:space="preserve">ние. </w:t>
      </w:r>
      <w:r w:rsidRPr="0073044C">
        <w:rPr>
          <w:spacing w:val="3"/>
        </w:rPr>
        <w:t xml:space="preserve">Каждый вопрос в повестке заседаний органов </w:t>
      </w:r>
      <w:r w:rsidRPr="0073044C">
        <w:rPr>
          <w:spacing w:val="3"/>
          <w:lang w:val="kk-KZ"/>
        </w:rPr>
        <w:t>Общества</w:t>
      </w:r>
      <w:r w:rsidRPr="0073044C">
        <w:rPr>
          <w:spacing w:val="3"/>
        </w:rPr>
        <w:t xml:space="preserve"> должен сопровождаться анализом рисков и соответствия установленному риск-аппетиту. </w:t>
      </w:r>
    </w:p>
    <w:p w14:paraId="68E56991" w14:textId="77777777" w:rsidR="00C11421" w:rsidRPr="0073044C" w:rsidRDefault="00C11421" w:rsidP="00C1142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5"/>
        </w:rPr>
      </w:pPr>
      <w:r w:rsidRPr="0073044C">
        <w:rPr>
          <w:spacing w:val="5"/>
        </w:rPr>
        <w:t xml:space="preserve">2) </w:t>
      </w:r>
      <w:r w:rsidRPr="0073044C">
        <w:rPr>
          <w:spacing w:val="3"/>
        </w:rPr>
        <w:t xml:space="preserve">Корпоративное управление: Деятельность </w:t>
      </w:r>
      <w:r w:rsidRPr="0073044C">
        <w:rPr>
          <w:spacing w:val="3"/>
          <w:lang w:val="kk-KZ"/>
        </w:rPr>
        <w:t>Общества</w:t>
      </w:r>
      <w:r w:rsidRPr="0073044C">
        <w:rPr>
          <w:spacing w:val="3"/>
        </w:rPr>
        <w:t xml:space="preserve"> направлена на создание такой контрольной среды, которая обеспечивает понимание работниками того, что Политика и все внутренние нормативные документы являются обязательными для соблюдения. Все должностные лица и работники </w:t>
      </w:r>
      <w:r w:rsidRPr="0073044C">
        <w:rPr>
          <w:spacing w:val="3"/>
          <w:lang w:val="kk-KZ"/>
        </w:rPr>
        <w:t>Общества</w:t>
      </w:r>
      <w:r w:rsidRPr="0073044C">
        <w:rPr>
          <w:spacing w:val="3"/>
        </w:rPr>
        <w:t xml:space="preserve"> четко осознают свою зону ответственности и полномочия по управлению рисками и внутреннему контролю. Владельцы рисков в рамках своей компетенции понимают риски, управляют ими и должным образом информируют о рисках в соответствии с внутренними нормативными документами </w:t>
      </w:r>
      <w:r w:rsidRPr="0073044C">
        <w:rPr>
          <w:spacing w:val="3"/>
          <w:lang w:val="kk-KZ"/>
        </w:rPr>
        <w:t>Общества</w:t>
      </w:r>
      <w:r w:rsidRPr="0073044C">
        <w:rPr>
          <w:spacing w:val="3"/>
        </w:rPr>
        <w:t xml:space="preserve">.  </w:t>
      </w:r>
    </w:p>
    <w:p w14:paraId="440FC188" w14:textId="77777777" w:rsidR="00C11421" w:rsidRPr="0073044C" w:rsidRDefault="00C11421" w:rsidP="00C1142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</w:rPr>
      </w:pPr>
      <w:r w:rsidRPr="0073044C">
        <w:rPr>
          <w:spacing w:val="5"/>
        </w:rPr>
        <w:t xml:space="preserve">3) </w:t>
      </w:r>
      <w:r w:rsidRPr="0073044C">
        <w:rPr>
          <w:spacing w:val="3"/>
        </w:rPr>
        <w:t>Принятие решений:</w:t>
      </w:r>
      <w:r w:rsidRPr="0073044C">
        <w:rPr>
          <w:spacing w:val="5"/>
        </w:rPr>
        <w:t xml:space="preserve"> Внутренняя среда характеризуется открытостью коммуникаций и прозрачностью информации о рисках, это способствует открытому и конструктивному обсуждению сопутствующих рисков и потенциальных возможностей между работниками и должностными лицами Общества и позволяет совместно принимать эффективные решения в ответ на внешние вызовы. </w:t>
      </w:r>
    </w:p>
    <w:p w14:paraId="2B8060CA" w14:textId="7DEAAF73" w:rsidR="00C11421" w:rsidRPr="0073044C" w:rsidRDefault="00C11421" w:rsidP="00C1142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5"/>
        </w:rPr>
      </w:pPr>
      <w:r w:rsidRPr="0073044C">
        <w:rPr>
          <w:spacing w:val="5"/>
        </w:rPr>
        <w:t xml:space="preserve">Система вознаграждения на всех уровнях использует финансовые и не финансовые стимулы для работников в формировании у них правильного отношения к риску в процессе принятия управленческих решений. При развитой риск-культуре принимаемые решения четко определены риск-аппетитом.  </w:t>
      </w:r>
    </w:p>
    <w:p w14:paraId="770DEBD0" w14:textId="77777777" w:rsidR="00C11421" w:rsidRPr="0073044C" w:rsidRDefault="00C11421" w:rsidP="00C1142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val="kk-KZ"/>
        </w:rPr>
      </w:pPr>
      <w:r w:rsidRPr="0073044C">
        <w:rPr>
          <w:spacing w:val="5"/>
        </w:rPr>
        <w:t xml:space="preserve">4) </w:t>
      </w:r>
      <w:r w:rsidRPr="0073044C">
        <w:t xml:space="preserve">Компетенция: Организационная структура </w:t>
      </w:r>
      <w:r w:rsidRPr="0073044C">
        <w:rPr>
          <w:lang w:val="kk-KZ"/>
        </w:rPr>
        <w:t>Общества</w:t>
      </w:r>
      <w:r w:rsidRPr="0073044C">
        <w:t xml:space="preserve"> базируется на модели «трех линий защиты».</w:t>
      </w:r>
      <w:r w:rsidRPr="0073044C">
        <w:rPr>
          <w:lang w:val="kk-KZ"/>
        </w:rPr>
        <w:t xml:space="preserve"> </w:t>
      </w:r>
    </w:p>
    <w:p w14:paraId="6C1C80DF" w14:textId="77777777" w:rsidR="00C11421" w:rsidRPr="0073044C" w:rsidRDefault="00C11421" w:rsidP="00A802BF">
      <w:pPr>
        <w:widowControl w:val="0"/>
        <w:numPr>
          <w:ilvl w:val="0"/>
          <w:numId w:val="3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3"/>
        </w:rPr>
      </w:pPr>
      <w:r w:rsidRPr="0073044C">
        <w:rPr>
          <w:lang w:val="kk-KZ"/>
        </w:rPr>
        <w:t xml:space="preserve">Первая линия защиты (бизнес-функции) представлена структурными подразделениями в лице каждого работника в рамках своей компетенции. Работники Общества (владельцы рисков) при выполнении должностных обязанностей непосредственно управляют рисками и выполняют контрольные процедуры в рамках своей компетенции. </w:t>
      </w:r>
    </w:p>
    <w:p w14:paraId="1C88E406" w14:textId="77777777" w:rsidR="00C11421" w:rsidRPr="0073044C" w:rsidRDefault="00C11421" w:rsidP="00A802BF">
      <w:pPr>
        <w:widowControl w:val="0"/>
        <w:numPr>
          <w:ilvl w:val="0"/>
          <w:numId w:val="3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3"/>
        </w:rPr>
      </w:pPr>
      <w:r w:rsidRPr="0073044C">
        <w:rPr>
          <w:lang w:val="kk-KZ"/>
        </w:rPr>
        <w:t xml:space="preserve">Вторая линия защиты </w:t>
      </w:r>
      <w:r w:rsidRPr="0073044C">
        <w:t xml:space="preserve">представлена Структурным подразделением, ответственным </w:t>
      </w:r>
      <w:r w:rsidRPr="0073044C">
        <w:lastRenderedPageBreak/>
        <w:t xml:space="preserve">за организацию деятельности по управлению рисками и </w:t>
      </w:r>
      <w:r w:rsidR="00A802BF" w:rsidRPr="0073044C">
        <w:t>Офицером по рискам и комплаенс</w:t>
      </w:r>
      <w:r w:rsidRPr="0073044C">
        <w:t xml:space="preserve">. Вторая линия защиты </w:t>
      </w:r>
      <w:r w:rsidRPr="0073044C">
        <w:rPr>
          <w:lang w:val="kk-KZ"/>
        </w:rPr>
        <w:t xml:space="preserve">отвечает за мониторинг внедрения структурными подразделениями (бизнес-функциями) эффективной практики управления рисками и внутреннего контроля, соблюдение законодательства и внутренних нормативных документов Общества, предполагаемых нарушений Кодекса </w:t>
      </w:r>
      <w:r w:rsidR="00A802BF" w:rsidRPr="0073044C">
        <w:rPr>
          <w:lang w:val="kk-KZ"/>
        </w:rPr>
        <w:t xml:space="preserve">корпоративной </w:t>
      </w:r>
      <w:r w:rsidRPr="0073044C">
        <w:rPr>
          <w:lang w:val="kk-KZ"/>
        </w:rPr>
        <w:t xml:space="preserve">этики и комплаенс, внутренних документов Общества и/или законодательства по вопросам противодействия коррупции и иных применимых к Обществу регуляторных требований. </w:t>
      </w:r>
    </w:p>
    <w:p w14:paraId="4AA07B24" w14:textId="77777777" w:rsidR="00C11421" w:rsidRPr="0073044C" w:rsidRDefault="00C11421" w:rsidP="00A802BF">
      <w:pPr>
        <w:numPr>
          <w:ilvl w:val="0"/>
          <w:numId w:val="38"/>
        </w:numPr>
        <w:ind w:left="0" w:firstLine="709"/>
        <w:contextualSpacing/>
        <w:jc w:val="both"/>
      </w:pPr>
      <w:r w:rsidRPr="0073044C">
        <w:t>Третья линия защиты (независимая гарантия) представлена Службой внутреннего аудита Общества (далее – СВА), проводит независимую оценку эффективности и содействует совершенствованию управления рисками и внутреннего контроля, оказывает поддержку Комитету по аудиту и Совету директоров Общества, предоставляет им независимую оценку эффективности системы управления рисками и внутреннего контроля.</w:t>
      </w:r>
    </w:p>
    <w:p w14:paraId="09A1006E" w14:textId="1009669F" w:rsidR="00C11421" w:rsidRPr="0073044C" w:rsidRDefault="00C11421" w:rsidP="00A802BF">
      <w:pPr>
        <w:widowControl w:val="0"/>
        <w:numPr>
          <w:ilvl w:val="0"/>
          <w:numId w:val="3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3"/>
        </w:rPr>
      </w:pPr>
      <w:r w:rsidRPr="0073044C">
        <w:t xml:space="preserve">Структурное подразделение, ответственное за организацию деятельности по управлению рисками (риск-подразделение), эффективно выполняет роль второй линии защиты, тем самым повышая уверенность </w:t>
      </w:r>
      <w:r w:rsidR="00F1575D" w:rsidRPr="0073044C">
        <w:t>Правления Общества</w:t>
      </w:r>
      <w:r w:rsidRPr="0073044C">
        <w:t xml:space="preserve"> в достижении целей Общества. Риск-подразделение поддерживает курс на постоянное развитие риск-культуры в Обществе, в том числе, с использованием механизмов адаптационного курса для вновь принятых работников Общества, предоставления документов по рискам в рамках введения в должность членов Совета директоров Общества, обязательной и функциональной сертификации, SCRUM встреч и др.</w:t>
      </w:r>
      <w:r w:rsidRPr="0073044C">
        <w:rPr>
          <w:spacing w:val="3"/>
        </w:rPr>
        <w:t xml:space="preserve">  Риск-подразделение при необходимости могут инициировать анонимные опросы по рискам среди работников Общества. </w:t>
      </w:r>
    </w:p>
    <w:p w14:paraId="009A221B" w14:textId="77777777" w:rsidR="00C11421" w:rsidRPr="0073044C" w:rsidRDefault="00C11421" w:rsidP="00C11421">
      <w:pPr>
        <w:widowControl w:val="0"/>
        <w:numPr>
          <w:ilvl w:val="1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3044C">
        <w:rPr>
          <w:spacing w:val="3"/>
        </w:rPr>
        <w:t xml:space="preserve">Источниками информации об уровне риск-культуры для Правления и Совета директоров Общества могут являться документы </w:t>
      </w:r>
      <w:r w:rsidRPr="0073044C">
        <w:t xml:space="preserve">по оценке эффективности системы управления рисками и внутреннего контроля в Обществе, отчеты по диагностике корпоративного управления в компаниях и др. </w:t>
      </w:r>
    </w:p>
    <w:p w14:paraId="341B0461" w14:textId="77777777" w:rsidR="00C11421" w:rsidRPr="0073044C" w:rsidRDefault="00C11421" w:rsidP="00786B11">
      <w:pPr>
        <w:widowControl w:val="0"/>
        <w:numPr>
          <w:ilvl w:val="1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3"/>
        </w:rPr>
      </w:pPr>
      <w:r w:rsidRPr="0073044C">
        <w:rPr>
          <w:spacing w:val="3"/>
        </w:rPr>
        <w:t>В Обществе действует Политика конфиденциального информирования, которая устанавливает порядок информирования о нарушениях Кодекса</w:t>
      </w:r>
      <w:r w:rsidR="00A802BF" w:rsidRPr="0073044C">
        <w:rPr>
          <w:spacing w:val="3"/>
        </w:rPr>
        <w:t xml:space="preserve"> корпоративной </w:t>
      </w:r>
      <w:r w:rsidRPr="0073044C">
        <w:rPr>
          <w:spacing w:val="3"/>
        </w:rPr>
        <w:t>этики и комплаенс.</w:t>
      </w:r>
    </w:p>
    <w:p w14:paraId="0B83DB47" w14:textId="77777777" w:rsidR="00C11421" w:rsidRPr="0073044C" w:rsidRDefault="00C11421" w:rsidP="004C7B8C">
      <w:pPr>
        <w:pStyle w:val="15"/>
        <w:spacing w:before="120" w:after="120"/>
        <w:ind w:left="0"/>
        <w:jc w:val="both"/>
        <w:rPr>
          <w:b/>
          <w:lang w:eastAsia="en-US"/>
        </w:rPr>
      </w:pPr>
    </w:p>
    <w:p w14:paraId="5C7FF032" w14:textId="77777777" w:rsidR="001F7331" w:rsidRPr="0073044C" w:rsidRDefault="001F7331" w:rsidP="00D57270">
      <w:pPr>
        <w:pStyle w:val="1"/>
        <w:numPr>
          <w:ilvl w:val="0"/>
          <w:numId w:val="5"/>
        </w:numPr>
      </w:pPr>
      <w:bookmarkStart w:id="42" w:name="_Toc396492399"/>
      <w:bookmarkStart w:id="43" w:name="_Toc426642110"/>
      <w:bookmarkStart w:id="44" w:name="_Toc426642358"/>
      <w:bookmarkStart w:id="45" w:name="_Toc426642518"/>
      <w:bookmarkStart w:id="46" w:name="_Toc426643263"/>
      <w:r w:rsidRPr="0073044C">
        <w:t xml:space="preserve">Организационная структура </w:t>
      </w:r>
      <w:bookmarkEnd w:id="42"/>
      <w:r w:rsidRPr="0073044C">
        <w:t>СУР</w:t>
      </w:r>
      <w:bookmarkEnd w:id="43"/>
      <w:bookmarkEnd w:id="44"/>
      <w:bookmarkEnd w:id="45"/>
      <w:bookmarkEnd w:id="46"/>
    </w:p>
    <w:p w14:paraId="332E959B" w14:textId="77777777" w:rsidR="001F7331" w:rsidRPr="0073044C" w:rsidRDefault="001F7331" w:rsidP="002E2767">
      <w:pPr>
        <w:widowControl w:val="0"/>
        <w:numPr>
          <w:ilvl w:val="1"/>
          <w:numId w:val="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vanish/>
          <w:lang w:eastAsia="en-US"/>
        </w:rPr>
      </w:pPr>
    </w:p>
    <w:p w14:paraId="1D2E189A" w14:textId="77777777" w:rsidR="001F7331" w:rsidRPr="0073044C" w:rsidRDefault="001F7331" w:rsidP="002E2767">
      <w:pPr>
        <w:pStyle w:val="15"/>
        <w:numPr>
          <w:ilvl w:val="1"/>
          <w:numId w:val="39"/>
        </w:numPr>
        <w:spacing w:before="120" w:after="120"/>
        <w:ind w:left="0" w:firstLine="709"/>
        <w:jc w:val="both"/>
        <w:rPr>
          <w:spacing w:val="3"/>
        </w:rPr>
      </w:pPr>
      <w:r w:rsidRPr="0073044C">
        <w:rPr>
          <w:spacing w:val="3"/>
        </w:rPr>
        <w:t>Организационная структура СУР в Обществе обеспечивает поток информации по вертикали и по горизонтали.</w:t>
      </w:r>
    </w:p>
    <w:p w14:paraId="0C7295C1" w14:textId="77777777" w:rsidR="001F7331" w:rsidRPr="0073044C" w:rsidRDefault="001F7331" w:rsidP="002E2767">
      <w:pPr>
        <w:pStyle w:val="15"/>
        <w:numPr>
          <w:ilvl w:val="1"/>
          <w:numId w:val="39"/>
        </w:numPr>
        <w:spacing w:before="120" w:after="120"/>
        <w:ind w:left="0" w:firstLine="709"/>
        <w:jc w:val="both"/>
        <w:rPr>
          <w:spacing w:val="3"/>
        </w:rPr>
      </w:pPr>
      <w:r w:rsidRPr="0073044C">
        <w:rPr>
          <w:spacing w:val="3"/>
        </w:rPr>
        <w:t>Информация, поступающая по вертикали снизу вверх, обеспечивает Единственного акционера, Совет директоров, Правление Общества сведениями: о текущей деятельности, о принятых в ходе деятельности рисках, их оценке, контроле, методах реагирования и уровне управления ими.</w:t>
      </w:r>
    </w:p>
    <w:p w14:paraId="22E7BD5F" w14:textId="77777777" w:rsidR="001F7331" w:rsidRPr="0073044C" w:rsidRDefault="001F7331" w:rsidP="002E2767">
      <w:pPr>
        <w:pStyle w:val="15"/>
        <w:numPr>
          <w:ilvl w:val="1"/>
          <w:numId w:val="39"/>
        </w:numPr>
        <w:spacing w:before="120" w:after="120"/>
        <w:ind w:left="0" w:firstLine="709"/>
        <w:jc w:val="both"/>
        <w:rPr>
          <w:spacing w:val="3"/>
        </w:rPr>
      </w:pPr>
      <w:r w:rsidRPr="0073044C">
        <w:rPr>
          <w:spacing w:val="3"/>
        </w:rPr>
        <w:t xml:space="preserve">Решения, направляемые сверху вниз, обеспечивают доведение до Общества и его </w:t>
      </w:r>
      <w:r w:rsidR="004E17DE" w:rsidRPr="0073044C">
        <w:rPr>
          <w:spacing w:val="3"/>
        </w:rPr>
        <w:t>ДЗО</w:t>
      </w:r>
      <w:r w:rsidRPr="0073044C">
        <w:rPr>
          <w:spacing w:val="3"/>
        </w:rPr>
        <w:t xml:space="preserve"> целей, стратегий и поставленных задач путем принятия решений Единственным акционером, Советом директоров, Правлением Общества, а также утверждения документов по управлению рисками Общества.</w:t>
      </w:r>
    </w:p>
    <w:p w14:paraId="2F589817" w14:textId="77777777" w:rsidR="001F7331" w:rsidRPr="0073044C" w:rsidRDefault="001F7331" w:rsidP="002E2767">
      <w:pPr>
        <w:pStyle w:val="15"/>
        <w:numPr>
          <w:ilvl w:val="1"/>
          <w:numId w:val="39"/>
        </w:numPr>
        <w:spacing w:before="120" w:after="120"/>
        <w:ind w:left="0" w:firstLine="709"/>
        <w:jc w:val="both"/>
        <w:rPr>
          <w:spacing w:val="3"/>
        </w:rPr>
      </w:pPr>
      <w:r w:rsidRPr="0073044C">
        <w:rPr>
          <w:spacing w:val="3"/>
        </w:rPr>
        <w:t>Передача информации по горизонтали подразумевает взаимодействие структурных подразделений Общества и его ответственных работников за организацию деятельности по управлению рисками.</w:t>
      </w:r>
    </w:p>
    <w:p w14:paraId="74CF7522" w14:textId="77777777" w:rsidR="001F7331" w:rsidRPr="0073044C" w:rsidRDefault="001F7331" w:rsidP="002E2767">
      <w:pPr>
        <w:pStyle w:val="15"/>
        <w:numPr>
          <w:ilvl w:val="1"/>
          <w:numId w:val="39"/>
        </w:numPr>
        <w:spacing w:before="120" w:after="120"/>
        <w:ind w:left="0" w:firstLine="709"/>
        <w:jc w:val="both"/>
        <w:rPr>
          <w:spacing w:val="3"/>
        </w:rPr>
      </w:pPr>
      <w:r w:rsidRPr="0073044C">
        <w:t>Структура СУР Общества представлена на нескольких уровнях с вовлечением следующих органов и подразделений Общества (рис.1):</w:t>
      </w:r>
    </w:p>
    <w:p w14:paraId="55CD7DD4" w14:textId="59D10D90" w:rsidR="001F7331" w:rsidRPr="0073044C" w:rsidRDefault="001F7331" w:rsidP="00CB22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720" w:right="6"/>
        <w:jc w:val="both"/>
        <w:rPr>
          <w:spacing w:val="3"/>
        </w:rPr>
      </w:pPr>
    </w:p>
    <w:p w14:paraId="44022D5F" w14:textId="03B17832" w:rsidR="00625D79" w:rsidRPr="0073044C" w:rsidRDefault="00625D79" w:rsidP="00CB22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720" w:right="6"/>
        <w:jc w:val="both"/>
        <w:rPr>
          <w:spacing w:val="3"/>
        </w:rPr>
      </w:pPr>
    </w:p>
    <w:p w14:paraId="4A5CCA2A" w14:textId="64C48958" w:rsidR="00625D79" w:rsidRPr="0073044C" w:rsidRDefault="00625D79" w:rsidP="00CB22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720" w:right="6"/>
        <w:jc w:val="both"/>
        <w:rPr>
          <w:spacing w:val="3"/>
        </w:rPr>
      </w:pPr>
    </w:p>
    <w:p w14:paraId="62D5D7DF" w14:textId="40C77D39" w:rsidR="00625D79" w:rsidRPr="0073044C" w:rsidRDefault="00625D79" w:rsidP="00CB22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720" w:right="6"/>
        <w:jc w:val="both"/>
        <w:rPr>
          <w:spacing w:val="3"/>
        </w:rPr>
      </w:pPr>
    </w:p>
    <w:p w14:paraId="401BCD2C" w14:textId="192E18CB" w:rsidR="00625D79" w:rsidRPr="0073044C" w:rsidRDefault="00625D79" w:rsidP="00CB22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720" w:right="6"/>
        <w:jc w:val="both"/>
        <w:rPr>
          <w:spacing w:val="3"/>
        </w:rPr>
      </w:pPr>
    </w:p>
    <w:p w14:paraId="1879F319" w14:textId="77777777" w:rsidR="00F41B7C" w:rsidRPr="0073044C" w:rsidRDefault="00F41B7C" w:rsidP="00CB22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720" w:right="6"/>
        <w:jc w:val="both"/>
        <w:rPr>
          <w:spacing w:val="3"/>
        </w:rPr>
      </w:pPr>
    </w:p>
    <w:p w14:paraId="63934B3D" w14:textId="77777777" w:rsidR="00536107" w:rsidRPr="0073044C" w:rsidRDefault="00536107" w:rsidP="00CB22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720" w:right="6"/>
        <w:jc w:val="both"/>
        <w:rPr>
          <w:spacing w:val="3"/>
        </w:rPr>
      </w:pPr>
    </w:p>
    <w:p w14:paraId="47611E2F" w14:textId="77777777" w:rsidR="00C155F5" w:rsidRPr="0073044C" w:rsidRDefault="00FF1ADA" w:rsidP="00CB22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720" w:right="6"/>
        <w:jc w:val="both"/>
        <w:rPr>
          <w:spacing w:val="3"/>
        </w:rPr>
      </w:pPr>
      <w:r w:rsidRPr="0073044C">
        <w:rPr>
          <w:noProof/>
          <w:spacing w:val="3"/>
        </w:rPr>
        <w:lastRenderedPageBreak/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129AEB8F" wp14:editId="5C4B993A">
                <wp:simplePos x="0" y="0"/>
                <wp:positionH relativeFrom="column">
                  <wp:posOffset>-462280</wp:posOffset>
                </wp:positionH>
                <wp:positionV relativeFrom="paragraph">
                  <wp:posOffset>22860</wp:posOffset>
                </wp:positionV>
                <wp:extent cx="6771005" cy="3997960"/>
                <wp:effectExtent l="0" t="0" r="10795" b="21590"/>
                <wp:wrapNone/>
                <wp:docPr id="96" name="Группа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1005" cy="3997960"/>
                          <a:chOff x="0" y="0"/>
                          <a:chExt cx="6771005" cy="3997960"/>
                        </a:xfrm>
                      </wpg:grpSpPr>
                      <wpg:grpSp>
                        <wpg:cNvPr id="25" name="Group 12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771005" cy="3997960"/>
                            <a:chOff x="152" y="5134"/>
                            <a:chExt cx="10663" cy="6296"/>
                          </a:xfrm>
                        </wpg:grpSpPr>
                        <wps:wsp>
                          <wps:cNvPr id="26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0" y="5134"/>
                              <a:ext cx="3129" cy="5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E09A37" w14:textId="77777777" w:rsidR="00BE2A51" w:rsidRPr="005C71F5" w:rsidRDefault="00BE2A51" w:rsidP="005C71F5">
                                <w:pPr>
                                  <w:jc w:val="center"/>
                                </w:pPr>
                                <w:r w:rsidRPr="005C71F5">
                                  <w:rPr>
                                    <w:spacing w:val="3"/>
                                  </w:rPr>
                                  <w:t>Единственный акционер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utoShap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42" y="5691"/>
                              <a:ext cx="0" cy="27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0" y="5940"/>
                              <a:ext cx="3129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0D012F" w14:textId="77777777" w:rsidR="00BE2A51" w:rsidRDefault="00BE2A51" w:rsidP="00923C15">
                                <w:pPr>
                                  <w:jc w:val="center"/>
                                </w:pPr>
                                <w:r>
                                  <w:t>Совет директоров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" y="7200"/>
                              <a:ext cx="313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5780A9" w14:textId="77777777" w:rsidR="00BE2A51" w:rsidRPr="00CD083F" w:rsidRDefault="00BE2A51" w:rsidP="00EE02A6">
                                <w:pPr>
                                  <w:jc w:val="center"/>
                                </w:pPr>
                                <w:r w:rsidRPr="00CD083F">
                                  <w:t>Комитет по управлению рисками при Правлении</w:t>
                                </w:r>
                                <w:r w:rsidRPr="00CD083F">
                                  <w:rPr>
                                    <w:lang w:eastAsia="en-US"/>
                                  </w:rPr>
                                  <w:t xml:space="preserve"> Общества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6660"/>
                              <a:ext cx="25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467177" w14:textId="77777777" w:rsidR="00BE2A51" w:rsidRPr="00907CC6" w:rsidRDefault="00BE2A51" w:rsidP="00907CC6">
                                <w:pPr>
                                  <w:jc w:val="center"/>
                                </w:pPr>
                                <w:r w:rsidRPr="00CD083F">
                                  <w:rPr>
                                    <w:lang w:eastAsia="en-US"/>
                                  </w:rPr>
                                  <w:t>Служба внутреннего аудита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0" y="7560"/>
                              <a:ext cx="3129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272D7E" w14:textId="77777777" w:rsidR="00BE2A51" w:rsidRDefault="00BE2A51" w:rsidP="00923C15">
                                <w:pPr>
                                  <w:jc w:val="center"/>
                                </w:pPr>
                                <w:r>
                                  <w:t>Правление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152" y="9729"/>
                              <a:ext cx="10648" cy="1701"/>
                              <a:chOff x="152" y="10690"/>
                              <a:chExt cx="10648" cy="1701"/>
                            </a:xfrm>
                          </wpg:grpSpPr>
                          <wps:wsp>
                            <wps:cNvPr id="34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31" y="11104"/>
                                <a:ext cx="0" cy="29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3" y="10690"/>
                                <a:ext cx="0" cy="3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18" y="11104"/>
                                <a:ext cx="0" cy="29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4" y="11422"/>
                                <a:ext cx="2062" cy="7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A16C27" w14:textId="77777777" w:rsidR="00BE2A51" w:rsidRDefault="00BE2A51" w:rsidP="00923C15">
                                  <w:pPr>
                                    <w:jc w:val="center"/>
                                  </w:pPr>
                                  <w:r>
                                    <w:t>Структурное подразделение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14" y="11422"/>
                                <a:ext cx="2051" cy="7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3880CC" w14:textId="77777777" w:rsidR="00BE2A51" w:rsidRDefault="00BE2A51" w:rsidP="00923C15">
                                  <w:pPr>
                                    <w:jc w:val="center"/>
                                  </w:pPr>
                                  <w:r>
                                    <w:t>Структурное подразделение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67" y="11422"/>
                                <a:ext cx="2033" cy="7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70728B" w14:textId="77777777" w:rsidR="00BE2A51" w:rsidRPr="007A0893" w:rsidRDefault="00BE2A51" w:rsidP="00923C1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t xml:space="preserve">Структурное подразделение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AutoShap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18" y="11104"/>
                                <a:ext cx="421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2" y="11062"/>
                                <a:ext cx="3130" cy="13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A60C86" w14:textId="77777777" w:rsidR="00BE2A51" w:rsidRDefault="00BE2A51" w:rsidP="00923C15">
                                  <w:pPr>
                                    <w:jc w:val="center"/>
                                  </w:pPr>
                                  <w:r>
                                    <w:t>Структурное подразделение, ответственное за управление рисками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926" y="11104"/>
                                <a:ext cx="0" cy="29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4" name="Line 103"/>
                          <wps:cNvCnPr/>
                          <wps:spPr bwMode="auto">
                            <a:xfrm>
                              <a:off x="3600" y="7740"/>
                              <a:ext cx="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109"/>
                          <wps:cNvCnPr/>
                          <wps:spPr bwMode="auto">
                            <a:xfrm flipH="1">
                              <a:off x="6960" y="7020"/>
                              <a:ext cx="13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116"/>
                          <wps:cNvCnPr/>
                          <wps:spPr bwMode="auto">
                            <a:xfrm>
                              <a:off x="5760" y="6480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119"/>
                          <wps:cNvCnPr/>
                          <wps:spPr bwMode="auto">
                            <a:xfrm flipV="1">
                              <a:off x="6960" y="648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18977" y="2615609"/>
                            <a:ext cx="1540510" cy="3189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7AD5E3" w14:textId="77777777" w:rsidR="00BE2A51" w:rsidRDefault="00BE2A51" w:rsidP="00C155F5">
                              <w:pPr>
                                <w:jc w:val="center"/>
                              </w:pPr>
                              <w:r>
                                <w:t>Риск-менеджер</w:t>
                              </w:r>
                            </w:p>
                            <w:p w14:paraId="796C4D03" w14:textId="77777777" w:rsidR="00BE2A51" w:rsidRDefault="00BE2A51" w:rsidP="00C155F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2966484" y="1881963"/>
                            <a:ext cx="0" cy="883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72"/>
                        <wps:cNvCnPr>
                          <a:cxnSpLocks noChangeShapeType="1"/>
                        </wps:cNvCnPr>
                        <wps:spPr bwMode="auto">
                          <a:xfrm flipH="1">
                            <a:off x="1860698" y="2764465"/>
                            <a:ext cx="10998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4933507" y="2764465"/>
                            <a:ext cx="0" cy="4089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91"/>
                        <wps:cNvCnPr>
                          <a:cxnSpLocks noChangeShapeType="1"/>
                        </wps:cNvCnPr>
                        <wps:spPr bwMode="auto">
                          <a:xfrm>
                            <a:off x="4178596" y="2753832"/>
                            <a:ext cx="755221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4178596" y="1892595"/>
                            <a:ext cx="0" cy="8612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167424" y="1658679"/>
                            <a:ext cx="1600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1C48ED" w14:textId="77777777" w:rsidR="00BE2A51" w:rsidRPr="00907CC6" w:rsidRDefault="00BE2A51" w:rsidP="0010000F">
                              <w:pPr>
                                <w:jc w:val="center"/>
                              </w:pPr>
                              <w:r>
                                <w:rPr>
                                  <w:lang w:eastAsia="en-US"/>
                                </w:rPr>
                                <w:t>Офицер по рискам и комплаенс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Соединительная линия уступом 95"/>
                        <wps:cNvCnPr/>
                        <wps:spPr>
                          <a:xfrm flipH="1" flipV="1">
                            <a:off x="4561368" y="680484"/>
                            <a:ext cx="610029" cy="1201479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9AEB8F" id="Группа 96" o:spid="_x0000_s1026" style="position:absolute;left:0;text-align:left;margin-left:-36.4pt;margin-top:1.8pt;width:533.15pt;height:314.8pt;z-index:251672064" coordsize="67710,39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">
                <v:group id="Group 120" o:spid="_x0000_s1027" style="position:absolute;width:67710;height:39979" coordorigin="152,5134" coordsize="10663,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tangle 2" o:spid="_x0000_s1028" style="position:absolute;left:4200;top:5134;width:3129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  <v:textbox>
                      <w:txbxContent>
                        <w:p w14:paraId="76E09A37" w14:textId="77777777" w:rsidR="00BE2A51" w:rsidRPr="005C71F5" w:rsidRDefault="00BE2A51" w:rsidP="005C71F5">
                          <w:pPr>
                            <w:jc w:val="center"/>
                          </w:pPr>
                          <w:r w:rsidRPr="005C71F5">
                            <w:rPr>
                              <w:spacing w:val="3"/>
                            </w:rPr>
                            <w:t>Единственный акционер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9" type="#_x0000_t32" style="position:absolute;left:5742;top:5691;width:0;height:2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  <v:rect id="Rectangle 4" o:spid="_x0000_s1030" style="position:absolute;left:4200;top:5940;width:312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  <v:textbox>
                      <w:txbxContent>
                        <w:p w14:paraId="280D012F" w14:textId="77777777" w:rsidR="00BE2A51" w:rsidRDefault="00BE2A51" w:rsidP="00923C15">
                          <w:pPr>
                            <w:jc w:val="center"/>
                          </w:pPr>
                          <w:r>
                            <w:t>Совет директоров</w:t>
                          </w:r>
                        </w:p>
                      </w:txbxContent>
                    </v:textbox>
                  </v:rect>
                  <v:rect id="Rectangle 20" o:spid="_x0000_s1031" style="position:absolute;left:470;top:7200;width:313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  <v:textbox>
                      <w:txbxContent>
                        <w:p w14:paraId="2D5780A9" w14:textId="77777777" w:rsidR="00BE2A51" w:rsidRPr="00CD083F" w:rsidRDefault="00BE2A51" w:rsidP="00EE02A6">
                          <w:pPr>
                            <w:jc w:val="center"/>
                          </w:pPr>
                          <w:r w:rsidRPr="00CD083F">
                            <w:t>Комитет по управлению рисками при Правлении</w:t>
                          </w:r>
                          <w:r w:rsidRPr="00CD083F">
                            <w:rPr>
                              <w:lang w:eastAsia="en-US"/>
                            </w:rPr>
                            <w:t xml:space="preserve"> Общества</w:t>
                          </w:r>
                        </w:p>
                      </w:txbxContent>
                    </v:textbox>
                  </v:rect>
                  <v:rect id="_x0000_s1032" style="position:absolute;left:8295;top:6660;width:25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>
                    <v:textbox>
                      <w:txbxContent>
                        <w:p w14:paraId="52467177" w14:textId="77777777" w:rsidR="00BE2A51" w:rsidRPr="00907CC6" w:rsidRDefault="00BE2A51" w:rsidP="00907CC6">
                          <w:pPr>
                            <w:jc w:val="center"/>
                          </w:pPr>
                          <w:r w:rsidRPr="00CD083F">
                            <w:rPr>
                              <w:lang w:eastAsia="en-US"/>
                            </w:rPr>
                            <w:t>Служба внутреннего аудита</w:t>
                          </w:r>
                        </w:p>
                      </w:txbxContent>
                    </v:textbox>
                  </v:rect>
                  <v:rect id="Rectangle 12" o:spid="_x0000_s1033" style="position:absolute;left:4200;top:7560;width:312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>
                    <v:textbox>
                      <w:txbxContent>
                        <w:p w14:paraId="6D272D7E" w14:textId="77777777" w:rsidR="00BE2A51" w:rsidRDefault="00BE2A51" w:rsidP="00923C15">
                          <w:pPr>
                            <w:jc w:val="center"/>
                          </w:pPr>
                          <w:r>
                            <w:t>Правление</w:t>
                          </w:r>
                        </w:p>
                      </w:txbxContent>
                    </v:textbox>
                  </v:rect>
                  <v:group id="Group 89" o:spid="_x0000_s1034" style="position:absolute;left:152;top:9729;width:10648;height:1701" coordorigin="152,10690" coordsize="10648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AutoShape 17" o:spid="_x0000_s1035" type="#_x0000_t32" style="position:absolute;left:9831;top:11104;width:0;height:2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    <v:shape id="AutoShape 18" o:spid="_x0000_s1036" type="#_x0000_t32" style="position:absolute;left:1783;top:10690;width:0;height:3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    <v:shape id="AutoShape 24" o:spid="_x0000_s1037" type="#_x0000_t32" style="position:absolute;left:5618;top:11104;width:0;height:2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    <v:rect id="Rectangle 14" o:spid="_x0000_s1038" style="position:absolute;left:4454;top:11422;width:2062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>
                      <v:textbox>
                        <w:txbxContent>
                          <w:p w14:paraId="62A16C27" w14:textId="77777777" w:rsidR="00BE2A51" w:rsidRDefault="00BE2A51" w:rsidP="00923C15">
                            <w:pPr>
                              <w:jc w:val="center"/>
                            </w:pPr>
                            <w:r>
                              <w:t>Структурное подразделение 1</w:t>
                            </w:r>
                          </w:p>
                        </w:txbxContent>
                      </v:textbox>
                    </v:rect>
                    <v:rect id="Rectangle 15" o:spid="_x0000_s1039" style="position:absolute;left:6614;top:11422;width:2051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>
                      <v:textbox>
                        <w:txbxContent>
                          <w:p w14:paraId="6D3880CC" w14:textId="77777777" w:rsidR="00BE2A51" w:rsidRDefault="00BE2A51" w:rsidP="00923C15">
                            <w:pPr>
                              <w:jc w:val="center"/>
                            </w:pPr>
                            <w:r>
                              <w:t>Структурное подразделение 2</w:t>
                            </w:r>
                          </w:p>
                        </w:txbxContent>
                      </v:textbox>
                    </v:rect>
                    <v:rect id="Rectangle 16" o:spid="_x0000_s1040" style="position:absolute;left:8767;top:11422;width:2033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>
                      <v:textbox>
                        <w:txbxContent>
                          <w:p w14:paraId="6470728B" w14:textId="77777777" w:rsidR="00BE2A51" w:rsidRPr="007A0893" w:rsidRDefault="00BE2A51" w:rsidP="00923C1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 xml:space="preserve">Структурное подразделение 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</w:txbxContent>
                      </v:textbox>
                    </v:rect>
                    <v:shape id="AutoShape 19" o:spid="_x0000_s1041" type="#_x0000_t32" style="position:absolute;left:5618;top:11104;width:42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    <v:rect id="Rectangle 21" o:spid="_x0000_s1042" style="position:absolute;left:152;top:11062;width:3130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>
                      <v:textbox>
                        <w:txbxContent>
                          <w:p w14:paraId="64A60C86" w14:textId="77777777" w:rsidR="00BE2A51" w:rsidRDefault="00BE2A51" w:rsidP="00923C15">
                            <w:pPr>
                              <w:jc w:val="center"/>
                            </w:pPr>
                            <w:r>
                              <w:t>Структурное подразделение, ответственное за управление рисками</w:t>
                            </w:r>
                          </w:p>
                        </w:txbxContent>
                      </v:textbox>
                    </v:rect>
                    <v:shape id="AutoShape 25" o:spid="_x0000_s1043" type="#_x0000_t32" style="position:absolute;left:7926;top:11104;width:0;height:2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  </v:group>
                  <v:line id="Line 103" o:spid="_x0000_s1044" style="position:absolute;visibility:visible;mso-wrap-style:square" from="3600,7740" to="4200,7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<v:line id="Line 109" o:spid="_x0000_s1045" style="position:absolute;flip:x;visibility:visible;mso-wrap-style:square" from="6960,7020" to="8280,7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67m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"/>
                  <v:line id="Line 116" o:spid="_x0000_s1046" style="position:absolute;visibility:visible;mso-wrap-style:square" from="5760,6480" to="5760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<v:line id="Line 119" o:spid="_x0000_s1047" style="position:absolute;flip:y;visibility:visible;mso-wrap-style:square" from="6960,6480" to="6960,7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UK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"/>
                </v:group>
                <v:rect id="Rectangle 15" o:spid="_x0000_s1048" style="position:absolute;left:3189;top:26156;width:15405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>
                  <v:textbox>
                    <w:txbxContent>
                      <w:p w14:paraId="6E7AD5E3" w14:textId="77777777" w:rsidR="00BE2A51" w:rsidRDefault="00BE2A51" w:rsidP="00C155F5">
                        <w:pPr>
                          <w:jc w:val="center"/>
                        </w:pPr>
                        <w:r>
                          <w:t>Риск-менеджер</w:t>
                        </w:r>
                      </w:p>
                      <w:p w14:paraId="796C4D03" w14:textId="77777777" w:rsidR="00BE2A51" w:rsidRDefault="00BE2A51" w:rsidP="00C155F5">
                        <w:pPr>
                          <w:jc w:val="center"/>
                        </w:pPr>
                      </w:p>
                    </w:txbxContent>
                  </v:textbox>
                </v:rect>
                <v:shape id="AutoShape 71" o:spid="_x0000_s1049" type="#_x0000_t32" style="position:absolute;left:29664;top:18819;width:0;height:88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  <v:shape id="AutoShape 72" o:spid="_x0000_s1050" type="#_x0000_t32" style="position:absolute;left:18606;top:27644;width:1099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"/>
                <v:shape id="AutoShape 86" o:spid="_x0000_s1051" type="#_x0000_t32" style="position:absolute;left:49335;top:27644;width:0;height:40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/D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Iw0/8PEAAAA2wAAAA8A&#10;AAAAAAAAAAAAAAAABwIAAGRycy9kb3ducmV2LnhtbFBLBQYAAAAAAwADALcAAAD4AgAAAAA=&#10;"/>
                <v:shape id="AutoShape 91" o:spid="_x0000_s1052" type="#_x0000_t32" style="position:absolute;left:41785;top:27538;width:755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<v:shape id="AutoShape 71" o:spid="_x0000_s1053" type="#_x0000_t32" style="position:absolute;left:41785;top:18925;width:0;height:86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"/>
                <v:rect id="_x0000_s1054" style="position:absolute;left:51674;top:16586;width:1600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Uo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Uvh9iX+ALm8AgAA//8DAFBLAQItABQABgAIAAAAIQDb4fbL7gAAAIUBAAATAAAAAAAAAAAA&#10;AAAAAAAAAABbQ29udGVudF9UeXBlc10ueG1sUEsBAi0AFAAGAAgAAAAhAFr0LFu/AAAAFQEAAAsA&#10;AAAAAAAAAAAAAAAAHwEAAF9yZWxzLy5yZWxzUEsBAi0AFAAGAAgAAAAhAGjidSjEAAAA2wAAAA8A&#10;AAAAAAAAAAAAAAAABwIAAGRycy9kb3ducmV2LnhtbFBLBQYAAAAAAwADALcAAAD4AgAAAAA=&#10;">
                  <v:textbox>
                    <w:txbxContent>
                      <w:p w14:paraId="2C1C48ED" w14:textId="77777777" w:rsidR="00BE2A51" w:rsidRPr="00907CC6" w:rsidRDefault="00BE2A51" w:rsidP="0010000F">
                        <w:pPr>
                          <w:jc w:val="center"/>
                        </w:pPr>
                        <w:r>
                          <w:rPr>
                            <w:lang w:eastAsia="en-US"/>
                          </w:rPr>
                          <w:t>Офицер по рискам и комплаенс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95" o:spid="_x0000_s1055" type="#_x0000_t34" style="position:absolute;left:45613;top:6804;width:6100;height:12015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" strokecolor="black [3040]"/>
              </v:group>
            </w:pict>
          </mc:Fallback>
        </mc:AlternateContent>
      </w:r>
    </w:p>
    <w:p w14:paraId="73CFC7B0" w14:textId="77777777" w:rsidR="00C155F5" w:rsidRPr="0073044C" w:rsidRDefault="00C155F5" w:rsidP="00CB22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720" w:right="6"/>
        <w:jc w:val="both"/>
        <w:rPr>
          <w:spacing w:val="3"/>
        </w:rPr>
      </w:pPr>
    </w:p>
    <w:p w14:paraId="052CAA3F" w14:textId="77777777" w:rsidR="00C155F5" w:rsidRPr="0073044C" w:rsidRDefault="007924DE" w:rsidP="00CB22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720" w:right="6"/>
        <w:jc w:val="both"/>
        <w:rPr>
          <w:spacing w:val="3"/>
        </w:rPr>
      </w:pPr>
      <w:r w:rsidRPr="0073044C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B421C76" wp14:editId="124AC545">
                <wp:simplePos x="0" y="0"/>
                <wp:positionH relativeFrom="column">
                  <wp:posOffset>-78636</wp:posOffset>
                </wp:positionH>
                <wp:positionV relativeFrom="paragraph">
                  <wp:posOffset>134532</wp:posOffset>
                </wp:positionV>
                <wp:extent cx="1600200" cy="457200"/>
                <wp:effectExtent l="0" t="0" r="19050" b="19050"/>
                <wp:wrapNone/>
                <wp:docPr id="4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55E33" w14:textId="77777777" w:rsidR="00BE2A51" w:rsidRPr="00907CC6" w:rsidRDefault="00BE2A51" w:rsidP="007924DE">
                            <w:pPr>
                              <w:jc w:val="center"/>
                            </w:pPr>
                            <w:r>
                              <w:rPr>
                                <w:lang w:eastAsia="en-US"/>
                              </w:rPr>
                              <w:t>Корпоративный секретарь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21C76" id="Rectangle 7" o:spid="_x0000_s1056" style="position:absolute;left:0;text-align:left;margin-left:-6.2pt;margin-top:10.6pt;width:126pt;height:36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">
                <v:textbox>
                  <w:txbxContent>
                    <w:p w14:paraId="61C55E33" w14:textId="77777777" w:rsidR="00BE2A51" w:rsidRPr="00907CC6" w:rsidRDefault="00BE2A51" w:rsidP="007924DE">
                      <w:pPr>
                        <w:jc w:val="center"/>
                      </w:pPr>
                      <w:r>
                        <w:rPr>
                          <w:lang w:eastAsia="en-US"/>
                        </w:rPr>
                        <w:t>Корпоративный секретарь</w:t>
                      </w:r>
                    </w:p>
                  </w:txbxContent>
                </v:textbox>
              </v:rect>
            </w:pict>
          </mc:Fallback>
        </mc:AlternateContent>
      </w:r>
    </w:p>
    <w:p w14:paraId="1D8BD761" w14:textId="77777777" w:rsidR="00C155F5" w:rsidRPr="0073044C" w:rsidRDefault="00C155F5" w:rsidP="00CB22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720" w:right="6"/>
        <w:jc w:val="both"/>
        <w:rPr>
          <w:spacing w:val="3"/>
        </w:rPr>
      </w:pPr>
    </w:p>
    <w:p w14:paraId="18D26953" w14:textId="77777777" w:rsidR="00C155F5" w:rsidRPr="0073044C" w:rsidRDefault="007924DE" w:rsidP="00CB22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720" w:right="6"/>
        <w:jc w:val="both"/>
        <w:rPr>
          <w:spacing w:val="3"/>
        </w:rPr>
      </w:pPr>
      <w:r w:rsidRPr="0073044C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97E98D8" wp14:editId="68BA79D2">
                <wp:simplePos x="0" y="0"/>
                <wp:positionH relativeFrom="column">
                  <wp:posOffset>1525034</wp:posOffset>
                </wp:positionH>
                <wp:positionV relativeFrom="paragraph">
                  <wp:posOffset>2835</wp:posOffset>
                </wp:positionV>
                <wp:extent cx="583757" cy="1"/>
                <wp:effectExtent l="0" t="0" r="26035" b="19050"/>
                <wp:wrapNone/>
                <wp:docPr id="48" name="Lin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583757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20435B" id="Line 103" o:spid="_x0000_s1026" style="position:absolute;flip:y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1pt,.2pt" to="166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"/>
            </w:pict>
          </mc:Fallback>
        </mc:AlternateContent>
      </w:r>
    </w:p>
    <w:p w14:paraId="5B1F5AC2" w14:textId="77777777" w:rsidR="00C155F5" w:rsidRPr="0073044C" w:rsidRDefault="00C155F5" w:rsidP="00CB22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720" w:right="6"/>
        <w:jc w:val="both"/>
        <w:rPr>
          <w:spacing w:val="3"/>
        </w:rPr>
      </w:pPr>
    </w:p>
    <w:p w14:paraId="5CE9BADD" w14:textId="77777777" w:rsidR="00C155F5" w:rsidRPr="0073044C" w:rsidRDefault="00C155F5" w:rsidP="00CB22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720" w:right="6"/>
        <w:jc w:val="both"/>
        <w:rPr>
          <w:spacing w:val="3"/>
        </w:rPr>
      </w:pPr>
    </w:p>
    <w:p w14:paraId="0DB289D4" w14:textId="77777777" w:rsidR="00C155F5" w:rsidRPr="0073044C" w:rsidRDefault="00C155F5" w:rsidP="00CB22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720" w:right="6"/>
        <w:jc w:val="both"/>
        <w:rPr>
          <w:spacing w:val="3"/>
        </w:rPr>
      </w:pPr>
    </w:p>
    <w:p w14:paraId="155E3FD1" w14:textId="77777777" w:rsidR="00C155F5" w:rsidRPr="0073044C" w:rsidRDefault="00C155F5" w:rsidP="00CB22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720" w:right="6"/>
        <w:jc w:val="both"/>
        <w:rPr>
          <w:spacing w:val="3"/>
        </w:rPr>
      </w:pPr>
    </w:p>
    <w:p w14:paraId="5BC2F86F" w14:textId="77777777" w:rsidR="00C155F5" w:rsidRPr="0073044C" w:rsidRDefault="00C155F5" w:rsidP="00CB22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720" w:right="6"/>
        <w:jc w:val="both"/>
        <w:rPr>
          <w:spacing w:val="3"/>
        </w:rPr>
      </w:pPr>
    </w:p>
    <w:p w14:paraId="61C1AD6A" w14:textId="77777777" w:rsidR="00C155F5" w:rsidRPr="0073044C" w:rsidRDefault="00C155F5" w:rsidP="00CB22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720" w:right="6"/>
        <w:jc w:val="both"/>
        <w:rPr>
          <w:spacing w:val="3"/>
        </w:rPr>
      </w:pPr>
    </w:p>
    <w:p w14:paraId="5E269558" w14:textId="77777777" w:rsidR="00C155F5" w:rsidRPr="0073044C" w:rsidRDefault="00C155F5" w:rsidP="00CB22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720" w:right="6"/>
        <w:jc w:val="both"/>
        <w:rPr>
          <w:spacing w:val="3"/>
        </w:rPr>
      </w:pPr>
    </w:p>
    <w:p w14:paraId="093C4902" w14:textId="77777777" w:rsidR="00C155F5" w:rsidRPr="0073044C" w:rsidRDefault="00C155F5" w:rsidP="00CB22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720" w:right="6"/>
        <w:jc w:val="both"/>
        <w:rPr>
          <w:spacing w:val="3"/>
        </w:rPr>
      </w:pPr>
    </w:p>
    <w:p w14:paraId="68C984C0" w14:textId="77777777" w:rsidR="00C155F5" w:rsidRPr="0073044C" w:rsidRDefault="00C155F5" w:rsidP="00CB22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720" w:right="6"/>
        <w:jc w:val="both"/>
        <w:rPr>
          <w:spacing w:val="3"/>
        </w:rPr>
      </w:pPr>
    </w:p>
    <w:p w14:paraId="15F6AE57" w14:textId="77777777" w:rsidR="00C155F5" w:rsidRPr="0073044C" w:rsidRDefault="00C155F5" w:rsidP="00CB22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720" w:right="6"/>
        <w:jc w:val="both"/>
        <w:rPr>
          <w:spacing w:val="3"/>
        </w:rPr>
      </w:pPr>
    </w:p>
    <w:p w14:paraId="338B0B5C" w14:textId="77777777" w:rsidR="00C155F5" w:rsidRPr="0073044C" w:rsidRDefault="00C155F5" w:rsidP="00CB22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720" w:right="6"/>
        <w:jc w:val="both"/>
        <w:rPr>
          <w:spacing w:val="3"/>
        </w:rPr>
      </w:pPr>
    </w:p>
    <w:p w14:paraId="783F9465" w14:textId="77777777" w:rsidR="00C155F5" w:rsidRPr="0073044C" w:rsidRDefault="00C155F5" w:rsidP="00CB22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720" w:right="6"/>
        <w:jc w:val="both"/>
        <w:rPr>
          <w:spacing w:val="3"/>
        </w:rPr>
      </w:pPr>
    </w:p>
    <w:p w14:paraId="3A2CEDF0" w14:textId="77777777" w:rsidR="00C155F5" w:rsidRPr="0073044C" w:rsidRDefault="00C155F5" w:rsidP="00CB22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720" w:right="6"/>
        <w:jc w:val="both"/>
        <w:rPr>
          <w:spacing w:val="3"/>
        </w:rPr>
      </w:pPr>
    </w:p>
    <w:p w14:paraId="68B0E4C8" w14:textId="77777777" w:rsidR="00C155F5" w:rsidRPr="0073044C" w:rsidRDefault="00C155F5" w:rsidP="00CB22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720" w:right="6"/>
        <w:jc w:val="both"/>
        <w:rPr>
          <w:spacing w:val="3"/>
        </w:rPr>
      </w:pPr>
    </w:p>
    <w:p w14:paraId="6545A944" w14:textId="77777777" w:rsidR="00C155F5" w:rsidRPr="0073044C" w:rsidRDefault="00C155F5" w:rsidP="00CB22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720" w:right="6"/>
        <w:jc w:val="both"/>
        <w:rPr>
          <w:spacing w:val="3"/>
        </w:rPr>
      </w:pPr>
    </w:p>
    <w:p w14:paraId="3C7B8306" w14:textId="77777777" w:rsidR="00C155F5" w:rsidRPr="0073044C" w:rsidRDefault="00C155F5" w:rsidP="00CB22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720" w:right="6"/>
        <w:jc w:val="both"/>
        <w:rPr>
          <w:spacing w:val="3"/>
        </w:rPr>
      </w:pPr>
    </w:p>
    <w:p w14:paraId="695E578A" w14:textId="77777777" w:rsidR="00C155F5" w:rsidRPr="0073044C" w:rsidRDefault="00C155F5" w:rsidP="00CB22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720" w:right="6"/>
        <w:jc w:val="both"/>
        <w:rPr>
          <w:spacing w:val="3"/>
        </w:rPr>
      </w:pPr>
    </w:p>
    <w:p w14:paraId="63514B95" w14:textId="77777777" w:rsidR="001D2B15" w:rsidRPr="0073044C" w:rsidRDefault="001D2B15" w:rsidP="002D16B0">
      <w:pPr>
        <w:widowControl w:val="0"/>
        <w:shd w:val="clear" w:color="auto" w:fill="FFFFFF"/>
        <w:tabs>
          <w:tab w:val="num" w:pos="113"/>
          <w:tab w:val="left" w:pos="720"/>
        </w:tabs>
        <w:autoSpaceDE w:val="0"/>
        <w:autoSpaceDN w:val="0"/>
        <w:adjustRightInd w:val="0"/>
        <w:ind w:right="6"/>
        <w:rPr>
          <w:b/>
          <w:spacing w:val="3"/>
        </w:rPr>
      </w:pPr>
      <w:bookmarkStart w:id="47" w:name="OLE_LINK1"/>
      <w:bookmarkStart w:id="48" w:name="OLE_LINK2"/>
    </w:p>
    <w:p w14:paraId="40CD7609" w14:textId="77777777" w:rsidR="000C6026" w:rsidRPr="0073044C" w:rsidRDefault="000C6026" w:rsidP="0059003D">
      <w:pPr>
        <w:widowControl w:val="0"/>
        <w:shd w:val="clear" w:color="auto" w:fill="FFFFFF"/>
        <w:tabs>
          <w:tab w:val="num" w:pos="113"/>
          <w:tab w:val="left" w:pos="720"/>
        </w:tabs>
        <w:autoSpaceDE w:val="0"/>
        <w:autoSpaceDN w:val="0"/>
        <w:adjustRightInd w:val="0"/>
        <w:ind w:right="6" w:firstLine="720"/>
        <w:jc w:val="center"/>
        <w:rPr>
          <w:b/>
          <w:spacing w:val="3"/>
        </w:rPr>
      </w:pPr>
    </w:p>
    <w:p w14:paraId="2536081E" w14:textId="77777777" w:rsidR="001F7331" w:rsidRPr="0073044C" w:rsidRDefault="001F7331" w:rsidP="0059003D">
      <w:pPr>
        <w:widowControl w:val="0"/>
        <w:shd w:val="clear" w:color="auto" w:fill="FFFFFF"/>
        <w:tabs>
          <w:tab w:val="num" w:pos="113"/>
          <w:tab w:val="left" w:pos="720"/>
        </w:tabs>
        <w:autoSpaceDE w:val="0"/>
        <w:autoSpaceDN w:val="0"/>
        <w:adjustRightInd w:val="0"/>
        <w:ind w:right="6" w:firstLine="720"/>
        <w:jc w:val="center"/>
        <w:rPr>
          <w:b/>
          <w:spacing w:val="3"/>
        </w:rPr>
      </w:pPr>
      <w:r w:rsidRPr="0073044C">
        <w:rPr>
          <w:b/>
          <w:spacing w:val="3"/>
        </w:rPr>
        <w:t>Рисунок 1. Организационная структура СУР</w:t>
      </w:r>
    </w:p>
    <w:p w14:paraId="24E2405D" w14:textId="77777777" w:rsidR="001F7331" w:rsidRPr="0073044C" w:rsidRDefault="001F7331" w:rsidP="0059003D">
      <w:pPr>
        <w:widowControl w:val="0"/>
        <w:shd w:val="clear" w:color="auto" w:fill="FFFFFF"/>
        <w:tabs>
          <w:tab w:val="num" w:pos="113"/>
          <w:tab w:val="left" w:pos="720"/>
        </w:tabs>
        <w:autoSpaceDE w:val="0"/>
        <w:autoSpaceDN w:val="0"/>
        <w:adjustRightInd w:val="0"/>
        <w:ind w:right="6"/>
        <w:rPr>
          <w:b/>
          <w:spacing w:val="3"/>
        </w:rPr>
      </w:pPr>
    </w:p>
    <w:p w14:paraId="16CC04FB" w14:textId="77777777" w:rsidR="002D16B0" w:rsidRPr="0073044C" w:rsidRDefault="002D16B0" w:rsidP="0059003D">
      <w:pPr>
        <w:widowControl w:val="0"/>
        <w:shd w:val="clear" w:color="auto" w:fill="FFFFFF"/>
        <w:tabs>
          <w:tab w:val="num" w:pos="113"/>
          <w:tab w:val="left" w:pos="720"/>
        </w:tabs>
        <w:autoSpaceDE w:val="0"/>
        <w:autoSpaceDN w:val="0"/>
        <w:adjustRightInd w:val="0"/>
        <w:ind w:right="6"/>
        <w:rPr>
          <w:b/>
          <w:spacing w:val="3"/>
        </w:rPr>
      </w:pPr>
    </w:p>
    <w:p w14:paraId="2BE7D8D1" w14:textId="77777777" w:rsidR="001F7331" w:rsidRPr="0073044C" w:rsidRDefault="001F7331" w:rsidP="00A57581">
      <w:pPr>
        <w:pStyle w:val="1"/>
        <w:numPr>
          <w:ilvl w:val="0"/>
          <w:numId w:val="5"/>
        </w:numPr>
      </w:pPr>
      <w:bookmarkStart w:id="49" w:name="_Toc396492400"/>
      <w:bookmarkStart w:id="50" w:name="_Toc426642111"/>
      <w:bookmarkStart w:id="51" w:name="_Toc426642359"/>
      <w:bookmarkStart w:id="52" w:name="_Toc426642519"/>
      <w:bookmarkStart w:id="53" w:name="_Toc426643264"/>
      <w:bookmarkEnd w:id="47"/>
      <w:bookmarkEnd w:id="48"/>
      <w:r w:rsidRPr="0073044C">
        <w:t xml:space="preserve">Функции участников </w:t>
      </w:r>
      <w:bookmarkEnd w:id="49"/>
      <w:r w:rsidRPr="0073044C">
        <w:t>СУР</w:t>
      </w:r>
      <w:bookmarkEnd w:id="50"/>
      <w:bookmarkEnd w:id="51"/>
      <w:bookmarkEnd w:id="52"/>
      <w:bookmarkEnd w:id="53"/>
    </w:p>
    <w:p w14:paraId="78759646" w14:textId="77777777" w:rsidR="001F7331" w:rsidRPr="0073044C" w:rsidRDefault="001F7331" w:rsidP="00A57581">
      <w:pPr>
        <w:pStyle w:val="15"/>
        <w:numPr>
          <w:ilvl w:val="1"/>
          <w:numId w:val="5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b/>
          <w:spacing w:val="3"/>
        </w:rPr>
        <w:t>Единственный акционер</w:t>
      </w:r>
      <w:r w:rsidRPr="0073044C">
        <w:rPr>
          <w:lang w:eastAsia="en-US"/>
        </w:rPr>
        <w:t>, на основании информации, представленной Советом директоров, Правлением Общества принимает стратегические решения в целях управления рисками Общества.</w:t>
      </w:r>
    </w:p>
    <w:p w14:paraId="5212FF27" w14:textId="77777777" w:rsidR="001F7331" w:rsidRPr="0073044C" w:rsidRDefault="001F7331" w:rsidP="00A57581">
      <w:pPr>
        <w:pStyle w:val="15"/>
        <w:numPr>
          <w:ilvl w:val="1"/>
          <w:numId w:val="5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b/>
          <w:lang w:eastAsia="en-US"/>
        </w:rPr>
        <w:t xml:space="preserve">Совет директоров Общества </w:t>
      </w:r>
      <w:r w:rsidRPr="0073044C">
        <w:rPr>
          <w:lang w:eastAsia="en-US"/>
        </w:rPr>
        <w:t>играет ключевую роль в осуществлении надзора за СУР и осуществляет следующие функции в области управления рисками:</w:t>
      </w:r>
    </w:p>
    <w:p w14:paraId="3DD36198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утверждение Политики по управлению рисками Общества;</w:t>
      </w:r>
    </w:p>
    <w:p w14:paraId="7153E9AB" w14:textId="77777777" w:rsidR="005607C7" w:rsidRPr="0073044C" w:rsidRDefault="005607C7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утверждение Стратегии развития системы управления рисками Общества;</w:t>
      </w:r>
    </w:p>
    <w:p w14:paraId="3B384314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утверждение других внутренних документов в области управления рисками Общества и структуры управления рисками Общества (определенных Уставом Общества);</w:t>
      </w:r>
    </w:p>
    <w:p w14:paraId="787216C7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определение форм и сроков предоставления отчетности по управлению рисками;</w:t>
      </w:r>
      <w:r w:rsidRPr="0073044C">
        <w:rPr>
          <w:b/>
          <w:noProof/>
        </w:rPr>
        <w:t xml:space="preserve"> </w:t>
      </w:r>
    </w:p>
    <w:p w14:paraId="4BE0B931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утверждение ежеквартальных отчетов об управлении рисками;</w:t>
      </w:r>
    </w:p>
    <w:p w14:paraId="072D7208" w14:textId="77777777" w:rsidR="001F7331" w:rsidRPr="0073044C" w:rsidRDefault="005607C7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 xml:space="preserve">рассмотрение отчетов по эффективности системы управления рисками и внутреннего контроля, подготовленных Службой внутреннего аудита Общества, с проведением заседания на ежегодной основе, посвященное вопросу оценки эффективности СУР и </w:t>
      </w:r>
      <w:r w:rsidR="00445C92" w:rsidRPr="0073044C">
        <w:rPr>
          <w:lang w:eastAsia="en-US"/>
        </w:rPr>
        <w:t>Внутреннего контроля</w:t>
      </w:r>
      <w:r w:rsidR="001F7331" w:rsidRPr="0073044C">
        <w:rPr>
          <w:lang w:eastAsia="en-US"/>
        </w:rPr>
        <w:t>;</w:t>
      </w:r>
    </w:p>
    <w:p w14:paraId="757C5F97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анализ заключений внешних аудиторов по улучшению внутреннего контроля и управлению рисками и результатов проверок Службы внутреннего аудита;</w:t>
      </w:r>
    </w:p>
    <w:p w14:paraId="3F6C1705" w14:textId="77777777" w:rsidR="005607C7" w:rsidRPr="0073044C" w:rsidRDefault="005607C7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утверждение уровней ответственности по мониторингу и контролю над рисками Общества путем утверждения настоящей Политики;</w:t>
      </w:r>
    </w:p>
    <w:p w14:paraId="30BBFBB3" w14:textId="77777777" w:rsidR="001F7331" w:rsidRPr="0073044C" w:rsidRDefault="00916580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 xml:space="preserve">утверждение лимитов на банки, которые </w:t>
      </w:r>
      <w:r w:rsidRPr="0073044C">
        <w:rPr>
          <w:lang w:val="kk-KZ" w:eastAsia="en-US"/>
        </w:rPr>
        <w:t xml:space="preserve">не относятся к компетенции Правления Общества в соответствии с </w:t>
      </w:r>
      <w:r w:rsidRPr="0073044C">
        <w:rPr>
          <w:lang w:eastAsia="en-US"/>
        </w:rPr>
        <w:t>Правилами «Установление лимитов на банки и определение перечня банков в АО «УМЗ»</w:t>
      </w:r>
      <w:r w:rsidR="001F7331" w:rsidRPr="0073044C">
        <w:rPr>
          <w:lang w:eastAsia="en-US"/>
        </w:rPr>
        <w:t xml:space="preserve">; </w:t>
      </w:r>
    </w:p>
    <w:p w14:paraId="36B3D68C" w14:textId="77777777" w:rsidR="001F7331" w:rsidRPr="0073044C" w:rsidRDefault="001F7331" w:rsidP="00A81F6D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 xml:space="preserve">утверждение </w:t>
      </w:r>
      <w:r w:rsidR="00C733EA" w:rsidRPr="0073044C">
        <w:rPr>
          <w:lang w:eastAsia="en-US"/>
        </w:rPr>
        <w:t xml:space="preserve">уровня </w:t>
      </w:r>
      <w:r w:rsidRPr="0073044C">
        <w:rPr>
          <w:lang w:eastAsia="en-US"/>
        </w:rPr>
        <w:t>риск-аппетита Общества на консолидированном уровне;</w:t>
      </w:r>
    </w:p>
    <w:p w14:paraId="2C3A8E81" w14:textId="77777777" w:rsidR="00916580" w:rsidRPr="0073044C" w:rsidRDefault="00916580" w:rsidP="00916580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утверждение ключевых рисковых показателей;</w:t>
      </w:r>
    </w:p>
    <w:p w14:paraId="5D79B5F1" w14:textId="77777777" w:rsidR="00916580" w:rsidRPr="0073044C" w:rsidDel="004457B8" w:rsidRDefault="00916580" w:rsidP="00916580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утверждение уровней толерантности в отношении ключевых рисков;</w:t>
      </w:r>
    </w:p>
    <w:p w14:paraId="2145B88B" w14:textId="77777777" w:rsidR="001F7331" w:rsidRPr="0073044C" w:rsidRDefault="001F7331" w:rsidP="001921B1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lastRenderedPageBreak/>
        <w:t>утверждение Регистра и карты рисков Общества;</w:t>
      </w:r>
    </w:p>
    <w:p w14:paraId="0AC565BF" w14:textId="77777777" w:rsidR="00916580" w:rsidRPr="0073044C" w:rsidRDefault="00916580" w:rsidP="001921B1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утверждение плана мероприятий по минимизации рисков (в рамках Регистра и карты рисков Общества).</w:t>
      </w:r>
    </w:p>
    <w:p w14:paraId="51DCFB2C" w14:textId="77777777" w:rsidR="004C7B8C" w:rsidRPr="0073044C" w:rsidRDefault="004C7B8C" w:rsidP="004C7B8C">
      <w:pPr>
        <w:pStyle w:val="15"/>
        <w:numPr>
          <w:ilvl w:val="1"/>
          <w:numId w:val="5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b/>
          <w:lang w:eastAsia="en-US"/>
        </w:rPr>
        <w:t xml:space="preserve">Комитет по аудиту </w:t>
      </w:r>
      <w:r w:rsidRPr="0073044C">
        <w:rPr>
          <w:lang w:eastAsia="en-US"/>
        </w:rPr>
        <w:t>Совета директоров Общества по вопросам управления рисками осуществляет следующие функции:</w:t>
      </w:r>
    </w:p>
    <w:p w14:paraId="259C95F6" w14:textId="77777777" w:rsidR="004C7B8C" w:rsidRPr="0073044C" w:rsidRDefault="004C7B8C" w:rsidP="004C7B8C">
      <w:pPr>
        <w:numPr>
          <w:ilvl w:val="0"/>
          <w:numId w:val="10"/>
        </w:numPr>
        <w:spacing w:before="120" w:after="120"/>
        <w:ind w:left="0" w:firstLine="709"/>
        <w:contextualSpacing/>
        <w:jc w:val="both"/>
        <w:rPr>
          <w:lang w:eastAsia="en-US"/>
        </w:rPr>
      </w:pPr>
      <w:r w:rsidRPr="0073044C">
        <w:rPr>
          <w:lang w:eastAsia="en-US"/>
        </w:rPr>
        <w:t>анализирует отчеты внешнего и внутренних аудиторов о состоянии системы управления рисками;</w:t>
      </w:r>
    </w:p>
    <w:p w14:paraId="0331C315" w14:textId="77777777" w:rsidR="004C7B8C" w:rsidRPr="0073044C" w:rsidRDefault="004C7B8C" w:rsidP="004C7B8C">
      <w:pPr>
        <w:numPr>
          <w:ilvl w:val="0"/>
          <w:numId w:val="10"/>
        </w:numPr>
        <w:spacing w:before="120" w:after="120"/>
        <w:ind w:left="0" w:firstLine="709"/>
        <w:contextualSpacing/>
        <w:jc w:val="both"/>
        <w:rPr>
          <w:lang w:eastAsia="en-US"/>
        </w:rPr>
      </w:pPr>
      <w:r w:rsidRPr="0073044C">
        <w:rPr>
          <w:lang w:eastAsia="en-US"/>
        </w:rPr>
        <w:t>анализирует эффективность средств системы управления рисками Общества, а также дает предложения по этим смежным вопросам;</w:t>
      </w:r>
    </w:p>
    <w:p w14:paraId="27159F66" w14:textId="77777777" w:rsidR="004C7B8C" w:rsidRPr="0073044C" w:rsidRDefault="004C7B8C" w:rsidP="004C7B8C">
      <w:pPr>
        <w:numPr>
          <w:ilvl w:val="0"/>
          <w:numId w:val="10"/>
        </w:numPr>
        <w:spacing w:before="120" w:after="120"/>
        <w:ind w:left="0" w:firstLine="709"/>
        <w:contextualSpacing/>
        <w:jc w:val="both"/>
        <w:rPr>
          <w:lang w:eastAsia="en-US"/>
        </w:rPr>
      </w:pPr>
      <w:r w:rsidRPr="0073044C">
        <w:rPr>
          <w:lang w:eastAsia="en-US"/>
        </w:rPr>
        <w:t>осуществляет контроль за выполнением рекомендаций внутренних и внешних аудиторов Общества в отношении системы управления рисками;</w:t>
      </w:r>
    </w:p>
    <w:p w14:paraId="0390CA54" w14:textId="01A49F46" w:rsidR="004C7B8C" w:rsidRPr="0073044C" w:rsidRDefault="004C7B8C" w:rsidP="004C7B8C">
      <w:pPr>
        <w:numPr>
          <w:ilvl w:val="0"/>
          <w:numId w:val="10"/>
        </w:numPr>
        <w:spacing w:before="120" w:after="120"/>
        <w:ind w:left="0" w:firstLine="709"/>
        <w:contextualSpacing/>
        <w:jc w:val="both"/>
        <w:rPr>
          <w:lang w:eastAsia="en-US"/>
        </w:rPr>
      </w:pPr>
      <w:r w:rsidRPr="0073044C">
        <w:rPr>
          <w:lang w:eastAsia="en-US"/>
        </w:rPr>
        <w:t xml:space="preserve">проводит регулярные встречи с </w:t>
      </w:r>
      <w:r w:rsidR="002C76CF" w:rsidRPr="0073044C">
        <w:rPr>
          <w:lang w:eastAsia="en-US"/>
        </w:rPr>
        <w:t>Правлением</w:t>
      </w:r>
      <w:r w:rsidRPr="0073044C">
        <w:rPr>
          <w:lang w:eastAsia="en-US"/>
        </w:rPr>
        <w:t xml:space="preserve"> Общества для рассмотрения ключевых рисков и проблем контроля и соответствующих планов Общества в управлении рисками;</w:t>
      </w:r>
    </w:p>
    <w:p w14:paraId="64AE9A75" w14:textId="77777777" w:rsidR="004C7B8C" w:rsidRPr="0073044C" w:rsidRDefault="004C7B8C" w:rsidP="004C7B8C">
      <w:pPr>
        <w:numPr>
          <w:ilvl w:val="1"/>
          <w:numId w:val="6"/>
        </w:numPr>
        <w:spacing w:before="120" w:after="120"/>
        <w:ind w:left="0" w:firstLine="709"/>
        <w:contextualSpacing/>
        <w:jc w:val="both"/>
        <w:rPr>
          <w:lang w:eastAsia="en-US"/>
        </w:rPr>
      </w:pPr>
      <w:r w:rsidRPr="0073044C">
        <w:rPr>
          <w:lang w:eastAsia="en-US"/>
        </w:rPr>
        <w:t>предварительно одобряет Стратегию развития системы управления рисками Общества;</w:t>
      </w:r>
    </w:p>
    <w:p w14:paraId="19685F36" w14:textId="77777777" w:rsidR="004C7B8C" w:rsidRPr="0073044C" w:rsidRDefault="004C7B8C" w:rsidP="004C7B8C">
      <w:pPr>
        <w:numPr>
          <w:ilvl w:val="0"/>
          <w:numId w:val="10"/>
        </w:numPr>
        <w:spacing w:before="120" w:after="120"/>
        <w:ind w:left="0" w:firstLine="709"/>
        <w:contextualSpacing/>
        <w:jc w:val="both"/>
        <w:rPr>
          <w:lang w:eastAsia="en-US"/>
        </w:rPr>
      </w:pPr>
      <w:r w:rsidRPr="0073044C">
        <w:rPr>
          <w:lang w:eastAsia="en-US"/>
        </w:rPr>
        <w:t>предварительно одобряет Политику и другие внутренние документы в области управления рисками Общества;</w:t>
      </w:r>
    </w:p>
    <w:p w14:paraId="541952E3" w14:textId="77777777" w:rsidR="004C7B8C" w:rsidRPr="0073044C" w:rsidRDefault="004C7B8C" w:rsidP="004C7B8C">
      <w:pPr>
        <w:numPr>
          <w:ilvl w:val="0"/>
          <w:numId w:val="10"/>
        </w:numPr>
        <w:spacing w:before="120" w:after="120"/>
        <w:ind w:left="0" w:firstLine="709"/>
        <w:contextualSpacing/>
        <w:jc w:val="both"/>
        <w:rPr>
          <w:lang w:eastAsia="en-US"/>
        </w:rPr>
      </w:pPr>
      <w:r w:rsidRPr="0073044C">
        <w:rPr>
          <w:lang w:eastAsia="en-US"/>
        </w:rPr>
        <w:t>предварительно одобряет процедуры по управлению рисками Общества;</w:t>
      </w:r>
    </w:p>
    <w:p w14:paraId="6A8DB81D" w14:textId="77777777" w:rsidR="004C7B8C" w:rsidRPr="0073044C" w:rsidRDefault="004C7B8C" w:rsidP="004C7B8C">
      <w:pPr>
        <w:numPr>
          <w:ilvl w:val="0"/>
          <w:numId w:val="10"/>
        </w:numPr>
        <w:spacing w:before="120" w:after="120"/>
        <w:ind w:left="0" w:firstLine="709"/>
        <w:contextualSpacing/>
        <w:jc w:val="both"/>
        <w:rPr>
          <w:lang w:eastAsia="en-US"/>
        </w:rPr>
      </w:pPr>
      <w:r w:rsidRPr="0073044C">
        <w:rPr>
          <w:lang w:eastAsia="en-US"/>
        </w:rPr>
        <w:t>предварительно одобряет ежеквартальные отчеты об управлении рисками;</w:t>
      </w:r>
    </w:p>
    <w:p w14:paraId="59DD0EB8" w14:textId="77777777" w:rsidR="004C7B8C" w:rsidRPr="0073044C" w:rsidRDefault="004C7B8C" w:rsidP="004C7B8C">
      <w:pPr>
        <w:numPr>
          <w:ilvl w:val="0"/>
          <w:numId w:val="10"/>
        </w:numPr>
        <w:spacing w:before="120" w:after="120"/>
        <w:ind w:left="0" w:firstLine="709"/>
        <w:contextualSpacing/>
        <w:jc w:val="both"/>
        <w:rPr>
          <w:lang w:eastAsia="en-US"/>
        </w:rPr>
      </w:pPr>
      <w:r w:rsidRPr="0073044C">
        <w:rPr>
          <w:lang w:eastAsia="en-US"/>
        </w:rPr>
        <w:t>предварительно одобряет отчеты по эффективности системы управления рисками и внутреннего контроля, подготовленных Службой внутреннего аудита Общества с проведением заседания на ежегодной основе, посвященного вопросу оценки эффективности СУР;</w:t>
      </w:r>
    </w:p>
    <w:p w14:paraId="108A8F0D" w14:textId="77777777" w:rsidR="004C7B8C" w:rsidRPr="0073044C" w:rsidRDefault="004C7B8C" w:rsidP="004C7B8C">
      <w:pPr>
        <w:numPr>
          <w:ilvl w:val="1"/>
          <w:numId w:val="6"/>
        </w:numPr>
        <w:spacing w:before="120" w:after="120"/>
        <w:ind w:left="0" w:firstLine="709"/>
        <w:contextualSpacing/>
        <w:jc w:val="both"/>
        <w:rPr>
          <w:lang w:eastAsia="en-US"/>
        </w:rPr>
      </w:pPr>
      <w:r w:rsidRPr="0073044C">
        <w:rPr>
          <w:lang w:eastAsia="en-US"/>
        </w:rPr>
        <w:t>предварительно рассматривает заключения внешних аудиторов по улучшению внутреннего контроля и управлению рисками и результатов проверок Службы внутреннего аудита;</w:t>
      </w:r>
    </w:p>
    <w:p w14:paraId="2E9E8FE9" w14:textId="77777777" w:rsidR="004C7B8C" w:rsidRPr="0073044C" w:rsidRDefault="004C7B8C" w:rsidP="004C7B8C">
      <w:pPr>
        <w:numPr>
          <w:ilvl w:val="0"/>
          <w:numId w:val="10"/>
        </w:numPr>
        <w:spacing w:before="120" w:after="120"/>
        <w:ind w:left="0" w:firstLine="709"/>
        <w:contextualSpacing/>
        <w:jc w:val="both"/>
        <w:rPr>
          <w:lang w:eastAsia="en-US"/>
        </w:rPr>
      </w:pPr>
      <w:r w:rsidRPr="0073044C">
        <w:rPr>
          <w:lang w:eastAsia="en-US"/>
        </w:rPr>
        <w:t>предварительно одобряет ключевые рисковые показатели;</w:t>
      </w:r>
    </w:p>
    <w:p w14:paraId="14039B3D" w14:textId="77777777" w:rsidR="004C7B8C" w:rsidRPr="0073044C" w:rsidRDefault="004C7B8C" w:rsidP="004C7B8C">
      <w:pPr>
        <w:numPr>
          <w:ilvl w:val="0"/>
          <w:numId w:val="10"/>
        </w:numPr>
        <w:spacing w:before="120" w:after="120"/>
        <w:ind w:left="0" w:firstLine="709"/>
        <w:contextualSpacing/>
        <w:jc w:val="both"/>
        <w:rPr>
          <w:lang w:eastAsia="en-US"/>
        </w:rPr>
      </w:pPr>
      <w:r w:rsidRPr="0073044C">
        <w:rPr>
          <w:lang w:eastAsia="en-US"/>
        </w:rPr>
        <w:t>предварительно одобряет уровни толерантности в отношении ключевых рисков;</w:t>
      </w:r>
    </w:p>
    <w:p w14:paraId="69673279" w14:textId="77777777" w:rsidR="004C7B8C" w:rsidRPr="0073044C" w:rsidRDefault="004C7B8C" w:rsidP="004C7B8C">
      <w:pPr>
        <w:numPr>
          <w:ilvl w:val="0"/>
          <w:numId w:val="10"/>
        </w:numPr>
        <w:spacing w:before="120" w:after="120"/>
        <w:ind w:left="0" w:firstLine="709"/>
        <w:contextualSpacing/>
        <w:jc w:val="both"/>
        <w:rPr>
          <w:lang w:eastAsia="en-US"/>
        </w:rPr>
      </w:pPr>
      <w:r w:rsidRPr="0073044C">
        <w:rPr>
          <w:lang w:eastAsia="en-US"/>
        </w:rPr>
        <w:t>предварительно одобряет Регистр и карту рисков Общества;</w:t>
      </w:r>
    </w:p>
    <w:p w14:paraId="37083874" w14:textId="77777777" w:rsidR="004C7B8C" w:rsidRPr="0073044C" w:rsidRDefault="004C7B8C" w:rsidP="004C7B8C">
      <w:pPr>
        <w:numPr>
          <w:ilvl w:val="0"/>
          <w:numId w:val="10"/>
        </w:numPr>
        <w:spacing w:before="120" w:after="120"/>
        <w:ind w:left="0" w:firstLine="709"/>
        <w:contextualSpacing/>
        <w:jc w:val="both"/>
        <w:rPr>
          <w:lang w:eastAsia="en-US"/>
        </w:rPr>
      </w:pPr>
      <w:r w:rsidRPr="0073044C">
        <w:rPr>
          <w:lang w:eastAsia="en-US"/>
        </w:rPr>
        <w:t>предварительно одобряет риск-аппетит Общества на консолидированном уровне;</w:t>
      </w:r>
    </w:p>
    <w:p w14:paraId="516A9494" w14:textId="03870C54" w:rsidR="004C7B8C" w:rsidRPr="0073044C" w:rsidRDefault="004C7B8C" w:rsidP="004C7B8C">
      <w:pPr>
        <w:numPr>
          <w:ilvl w:val="0"/>
          <w:numId w:val="10"/>
        </w:numPr>
        <w:spacing w:before="120" w:after="120"/>
        <w:ind w:left="0" w:firstLine="709"/>
        <w:contextualSpacing/>
        <w:jc w:val="both"/>
        <w:rPr>
          <w:lang w:eastAsia="en-US"/>
        </w:rPr>
      </w:pPr>
      <w:r w:rsidRPr="0073044C">
        <w:rPr>
          <w:lang w:eastAsia="en-US"/>
        </w:rPr>
        <w:t xml:space="preserve">предварительно одобряет лимиты на банки, которые </w:t>
      </w:r>
      <w:r w:rsidRPr="0073044C">
        <w:rPr>
          <w:lang w:val="kk-KZ" w:eastAsia="en-US"/>
        </w:rPr>
        <w:t xml:space="preserve">не относятся к компетенции Правления Общества в соответствии с </w:t>
      </w:r>
      <w:r w:rsidRPr="0073044C">
        <w:rPr>
          <w:lang w:eastAsia="en-US"/>
        </w:rPr>
        <w:t>Правилами «Установление лимитов на банки и определение перечня банков в АО «УМЗ»</w:t>
      </w:r>
      <w:r w:rsidR="00A7334F" w:rsidRPr="0073044C">
        <w:rPr>
          <w:lang w:eastAsia="en-US"/>
        </w:rPr>
        <w:t>.</w:t>
      </w:r>
    </w:p>
    <w:p w14:paraId="00D2D4D3" w14:textId="77777777" w:rsidR="001F7331" w:rsidRPr="0073044C" w:rsidRDefault="001F7331" w:rsidP="00A57581">
      <w:pPr>
        <w:pStyle w:val="15"/>
        <w:numPr>
          <w:ilvl w:val="1"/>
          <w:numId w:val="5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b/>
          <w:lang w:eastAsia="en-US"/>
        </w:rPr>
        <w:t xml:space="preserve">Правление Общества </w:t>
      </w:r>
      <w:r w:rsidRPr="0073044C">
        <w:rPr>
          <w:lang w:eastAsia="en-US"/>
        </w:rPr>
        <w:t>несет ответственность за организацию эффективной СУР и осуществляет следующие функции:</w:t>
      </w:r>
    </w:p>
    <w:p w14:paraId="333B5B13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реализация и обеспечение соблюдения положений настоящей Политики и других внутренних документов по управлению рисками;</w:t>
      </w:r>
    </w:p>
    <w:p w14:paraId="0721B921" w14:textId="77777777" w:rsidR="00DE5C6B" w:rsidRPr="0073044C" w:rsidRDefault="00DE5C6B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предоставление на рассмотрение и утверждение Совету директоров отчетов об управлении рисками на ежеквартальной основе;</w:t>
      </w:r>
    </w:p>
    <w:p w14:paraId="33C7E212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рассмотрение и одобрение ежеквартальных отчетов по управлению рисками Общества на консолидированной основе и принятие соответствующих мер в рамках своей компетенции;</w:t>
      </w:r>
    </w:p>
    <w:p w14:paraId="16389BC7" w14:textId="77777777" w:rsidR="00DE5C6B" w:rsidRPr="0073044C" w:rsidRDefault="00DE5C6B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организация функционирования эффективной СУР, позволяющей идентифицировать и оценить потенциальные риски;</w:t>
      </w:r>
    </w:p>
    <w:p w14:paraId="14BCEB36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рассмотрение отчетов по эффективности работы системы управления рисками и</w:t>
      </w:r>
      <w:r w:rsidR="00DE5C6B" w:rsidRPr="0073044C">
        <w:rPr>
          <w:lang w:eastAsia="en-US"/>
        </w:rPr>
        <w:t xml:space="preserve"> внутреннего контроля и</w:t>
      </w:r>
      <w:r w:rsidRPr="0073044C">
        <w:rPr>
          <w:lang w:eastAsia="en-US"/>
        </w:rPr>
        <w:t xml:space="preserve"> предоставление Совету директоров подтверждения об эффективности СУР;</w:t>
      </w:r>
    </w:p>
    <w:p w14:paraId="2E984482" w14:textId="77777777" w:rsidR="00DE5C6B" w:rsidRPr="0073044C" w:rsidRDefault="00DE5C6B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 xml:space="preserve">утверждение мероприятий по реагированию и методик по управлению рисками в Обществе и некоторых мероприятий по </w:t>
      </w:r>
      <w:r w:rsidR="00ED73F7" w:rsidRPr="0073044C">
        <w:rPr>
          <w:lang w:eastAsia="en-US"/>
        </w:rPr>
        <w:t>ДЗО</w:t>
      </w:r>
      <w:r w:rsidRPr="0073044C">
        <w:rPr>
          <w:lang w:eastAsia="en-US"/>
        </w:rPr>
        <w:t xml:space="preserve"> в рамках нормативных документов, утвержденных Советом директоров;</w:t>
      </w:r>
    </w:p>
    <w:p w14:paraId="2288EECE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утверждение документов по управлению рисками Общества, не относящихся к компетенции Совета директоров Общества;</w:t>
      </w:r>
    </w:p>
    <w:p w14:paraId="7A3E202C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lastRenderedPageBreak/>
        <w:t>утверждение лимитов на банки и перечня банков, на депозиты которых могут быть размещены временно свободные деньги Общества</w:t>
      </w:r>
      <w:r w:rsidR="003B7181" w:rsidRPr="0073044C">
        <w:rPr>
          <w:lang w:eastAsia="en-US"/>
        </w:rPr>
        <w:t xml:space="preserve">, которые отнесены к компетенции </w:t>
      </w:r>
      <w:r w:rsidR="003B7181" w:rsidRPr="0073044C">
        <w:rPr>
          <w:lang w:val="kk-KZ" w:eastAsia="en-US"/>
        </w:rPr>
        <w:t xml:space="preserve">Правления Общества в соответствии с </w:t>
      </w:r>
      <w:r w:rsidR="003B7181" w:rsidRPr="0073044C">
        <w:rPr>
          <w:lang w:eastAsia="en-US"/>
        </w:rPr>
        <w:t>Правилами «Установление лимитов на банки и определение перечня банков в АО «УМЗ»</w:t>
      </w:r>
      <w:r w:rsidRPr="0073044C">
        <w:rPr>
          <w:lang w:eastAsia="en-US"/>
        </w:rPr>
        <w:t xml:space="preserve">; </w:t>
      </w:r>
    </w:p>
    <w:p w14:paraId="3C653D8B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совершенствование внутренних процедур и регламент</w:t>
      </w:r>
      <w:r w:rsidR="00182DE1" w:rsidRPr="0073044C">
        <w:rPr>
          <w:lang w:eastAsia="en-US"/>
        </w:rPr>
        <w:t>ов в области управления рисками;</w:t>
      </w:r>
    </w:p>
    <w:p w14:paraId="12F6E1FA" w14:textId="77777777" w:rsidR="00182DE1" w:rsidRPr="0073044C" w:rsidRDefault="00182DE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 xml:space="preserve">рассмотрение ежеквартальных отчетов об управлении рисками органов управления </w:t>
      </w:r>
      <w:r w:rsidR="00205534" w:rsidRPr="0073044C">
        <w:rPr>
          <w:lang w:eastAsia="en-US"/>
        </w:rPr>
        <w:t>ДЗО</w:t>
      </w:r>
      <w:r w:rsidRPr="0073044C">
        <w:rPr>
          <w:lang w:eastAsia="en-US"/>
        </w:rPr>
        <w:t>.</w:t>
      </w:r>
    </w:p>
    <w:p w14:paraId="2447FD8D" w14:textId="77777777" w:rsidR="001F7331" w:rsidRPr="0073044C" w:rsidRDefault="001F7331" w:rsidP="00A57581">
      <w:pPr>
        <w:pStyle w:val="15"/>
        <w:numPr>
          <w:ilvl w:val="1"/>
          <w:numId w:val="5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b/>
          <w:lang w:eastAsia="en-US"/>
        </w:rPr>
        <w:t>Комитет по управлению рисками при Правлении Общества</w:t>
      </w:r>
      <w:r w:rsidRPr="0073044C">
        <w:rPr>
          <w:lang w:eastAsia="en-US"/>
        </w:rPr>
        <w:t xml:space="preserve"> осуществляет следующие функции:</w:t>
      </w:r>
    </w:p>
    <w:p w14:paraId="78D6D9DE" w14:textId="77777777" w:rsidR="001D1F26" w:rsidRPr="0073044C" w:rsidRDefault="001D1F26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ежегодное рассмотрение и одобрение Плана работ СУР;</w:t>
      </w:r>
    </w:p>
    <w:p w14:paraId="65711D12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рассмотрение и предварительное одобрение проектов внутренних (в том числе Политики и Правил по управлению рисками) и иных документов Общества по управлению рисками;</w:t>
      </w:r>
    </w:p>
    <w:p w14:paraId="3F752C75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контроль за периодическим обновлением и совершенствованием утвержденных документов по управлению рисками, а также организацией систематического обучения руководителей и работников Общества требованиям и аспектам данных документов;</w:t>
      </w:r>
    </w:p>
    <w:p w14:paraId="0D375415" w14:textId="77777777" w:rsidR="001F7331" w:rsidRPr="0073044C" w:rsidRDefault="00C63208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согласование предложенных, по результатам выявления, классификации и оценки рисков, структурными подразделениями методов управления рисками из существующего во внутренних документах по управлению рисками перечня методов по управлению рисками</w:t>
      </w:r>
      <w:r w:rsidR="001F7331" w:rsidRPr="0073044C">
        <w:rPr>
          <w:lang w:eastAsia="en-US"/>
        </w:rPr>
        <w:t>;</w:t>
      </w:r>
    </w:p>
    <w:p w14:paraId="1EA1595C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рассмотрение и подготовка предложений по результатам осуществления контроля и мониторинга за состоянием рисков, соблюдением Обществом максимально допустимых лимитов по риску и исполнением подразделениями Общества внутренних документов по управлению рисками;</w:t>
      </w:r>
    </w:p>
    <w:p w14:paraId="2EEDECF3" w14:textId="419C34EA" w:rsidR="001F7331" w:rsidRPr="0073044C" w:rsidRDefault="0073044C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рассмотрение</w:t>
      </w:r>
      <w:r>
        <w:rPr>
          <w:lang w:eastAsia="en-US"/>
        </w:rPr>
        <w:t xml:space="preserve"> </w:t>
      </w:r>
      <w:r w:rsidRPr="0073044C">
        <w:rPr>
          <w:lang w:eastAsia="en-US"/>
        </w:rPr>
        <w:t>функциональных требований,</w:t>
      </w:r>
      <w:r w:rsidR="001F7331" w:rsidRPr="0073044C">
        <w:rPr>
          <w:lang w:eastAsia="en-US"/>
        </w:rPr>
        <w:t xml:space="preserve"> предъявляемых к автоматизированной информационной системе по управлению рисками;</w:t>
      </w:r>
    </w:p>
    <w:p w14:paraId="78A7E789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рассмотрение и подготовка предложений по совершенствованию мероприятий при возникновении неблагоприятных воздействий (в том числе, на окружающую среду, изменении рыночных условий, наступлении форс-мажорных обстоятельств и т.д.);</w:t>
      </w:r>
    </w:p>
    <w:p w14:paraId="5C6A7AFD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осуществление координации взаимодействия структурных подразделений Общества в процессе управления рисками;</w:t>
      </w:r>
    </w:p>
    <w:p w14:paraId="7BFD1E70" w14:textId="20A6DB83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представление Правлению</w:t>
      </w:r>
      <w:r w:rsidR="00292C91" w:rsidRPr="0073044C">
        <w:rPr>
          <w:lang w:eastAsia="en-US"/>
        </w:rPr>
        <w:t xml:space="preserve"> Общества</w:t>
      </w:r>
      <w:r w:rsidRPr="0073044C">
        <w:rPr>
          <w:lang w:eastAsia="en-US"/>
        </w:rPr>
        <w:t xml:space="preserve"> отчета об управлении рисками; </w:t>
      </w:r>
    </w:p>
    <w:p w14:paraId="3885A96C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рассмотрение и одобрение риск-аппетита;</w:t>
      </w:r>
    </w:p>
    <w:p w14:paraId="7AC15C16" w14:textId="3C3FF6A6" w:rsidR="001F7331" w:rsidRPr="0073044C" w:rsidRDefault="001F7331" w:rsidP="008709AB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рассмотрение и одобрение лимитов на банки и перечня банков второго уровня, на депозиты которых могут быть размещены временно свободные деньги (при необходимости);</w:t>
      </w:r>
    </w:p>
    <w:p w14:paraId="66F6BF9C" w14:textId="77777777" w:rsidR="001F7331" w:rsidRPr="0073044C" w:rsidRDefault="001F7331" w:rsidP="008709AB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рассмотрение и одобрение регистра рисков, включая мероприятия по минимизации рисков и карты рисков к нему;</w:t>
      </w:r>
    </w:p>
    <w:p w14:paraId="2321BB2F" w14:textId="77777777" w:rsidR="00292C91" w:rsidRPr="0073044C" w:rsidRDefault="00292C91" w:rsidP="008709AB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рассмотрение и одобрение ключевых рисковых показателей;</w:t>
      </w:r>
    </w:p>
    <w:p w14:paraId="6016C90C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подготовка предложений по организации и поддержанию эффективной СУР;</w:t>
      </w:r>
    </w:p>
    <w:p w14:paraId="652BBC6E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рассмотрение рекомендаций внешних аудиторов, консультантов и службы внутреннего аудита по управлению рисками, рассмотрение эффективности мер, принимаемых подразделениями Общества по решению проблем, выявленных внешними аудиторами, консультантами и службой внутреннего аудита;</w:t>
      </w:r>
    </w:p>
    <w:p w14:paraId="59E8B774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представление Правлению отчета о результатах деятельности Комитета.</w:t>
      </w:r>
    </w:p>
    <w:p w14:paraId="4FD2C1C5" w14:textId="77777777" w:rsidR="001F7331" w:rsidRPr="0073044C" w:rsidRDefault="001F7331" w:rsidP="00A57581">
      <w:pPr>
        <w:pStyle w:val="15"/>
        <w:numPr>
          <w:ilvl w:val="1"/>
          <w:numId w:val="5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b/>
          <w:lang w:eastAsia="en-US"/>
        </w:rPr>
        <w:t xml:space="preserve">Структурное подразделение Общества, ответственное за организацию деятельности по управлению рисками </w:t>
      </w:r>
      <w:r w:rsidRPr="0073044C">
        <w:rPr>
          <w:lang w:eastAsia="en-US"/>
        </w:rPr>
        <w:t>осуществляет следующие функции:</w:t>
      </w:r>
    </w:p>
    <w:p w14:paraId="63607A3B" w14:textId="77777777" w:rsidR="00520144" w:rsidRPr="0073044C" w:rsidRDefault="00520144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разработка Стратегии развития системы управления рисками Общества;</w:t>
      </w:r>
    </w:p>
    <w:p w14:paraId="073E1735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 xml:space="preserve">координация и совершенствование процесса управления рисками в Обществе и </w:t>
      </w:r>
      <w:r w:rsidR="000D06DB" w:rsidRPr="0073044C">
        <w:rPr>
          <w:lang w:eastAsia="en-US"/>
        </w:rPr>
        <w:t>ДЗО</w:t>
      </w:r>
      <w:r w:rsidRPr="0073044C">
        <w:rPr>
          <w:lang w:eastAsia="en-US"/>
        </w:rPr>
        <w:t xml:space="preserve">; </w:t>
      </w:r>
    </w:p>
    <w:p w14:paraId="740D03B3" w14:textId="7CE611C5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 xml:space="preserve">обеспечение интегрированности управления рисками в другие бизнес-процессы и развитие риск-культуры в Обществе и </w:t>
      </w:r>
      <w:r w:rsidR="008C3D6A" w:rsidRPr="0073044C">
        <w:rPr>
          <w:lang w:eastAsia="en-US"/>
        </w:rPr>
        <w:t>ДЗО</w:t>
      </w:r>
      <w:r w:rsidRPr="0073044C">
        <w:rPr>
          <w:lang w:eastAsia="en-US"/>
        </w:rPr>
        <w:t>;</w:t>
      </w:r>
    </w:p>
    <w:p w14:paraId="3253D3C1" w14:textId="77777777" w:rsidR="006C3176" w:rsidRPr="0073044C" w:rsidRDefault="006C3176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ежегодное формирование Плана работ СУР;</w:t>
      </w:r>
    </w:p>
    <w:p w14:paraId="54EF51FA" w14:textId="2144C01C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lastRenderedPageBreak/>
        <w:t xml:space="preserve">контроль за исполнением структурными подразделениями Общества внутренних документов по СУР; </w:t>
      </w:r>
    </w:p>
    <w:p w14:paraId="7C28CCDE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формирование предложений по назначению владельцев рисков</w:t>
      </w:r>
      <w:r w:rsidR="00CA4CF3" w:rsidRPr="0073044C">
        <w:rPr>
          <w:lang w:eastAsia="en-US"/>
        </w:rPr>
        <w:t xml:space="preserve"> и риск-координаторов</w:t>
      </w:r>
      <w:r w:rsidRPr="0073044C">
        <w:rPr>
          <w:lang w:eastAsia="en-US"/>
        </w:rPr>
        <w:t xml:space="preserve">; </w:t>
      </w:r>
    </w:p>
    <w:p w14:paraId="444853D0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организация и координация процесса идентификации и оценки ключевых рисков;</w:t>
      </w:r>
    </w:p>
    <w:p w14:paraId="25C43372" w14:textId="77777777" w:rsidR="00CA4CF3" w:rsidRPr="0073044C" w:rsidRDefault="00CA4CF3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инициирование разработки плана мероприятий по минимизации рисков владельцами рисков (в рамках Регистра рисков) и координация работы по его исполнению;</w:t>
      </w:r>
    </w:p>
    <w:p w14:paraId="72F670EE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формирование совместно с владельцами рисков Регистра и карты рисков Общества;</w:t>
      </w:r>
    </w:p>
    <w:p w14:paraId="73575677" w14:textId="77777777" w:rsidR="00CA4CF3" w:rsidRPr="0073044C" w:rsidRDefault="00CA4CF3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 xml:space="preserve">рассмотрение и согласование регулярных отчетов об управлении рисками </w:t>
      </w:r>
      <w:r w:rsidR="00205534" w:rsidRPr="0073044C">
        <w:rPr>
          <w:lang w:eastAsia="en-US"/>
        </w:rPr>
        <w:t>ДЗО</w:t>
      </w:r>
      <w:r w:rsidRPr="0073044C">
        <w:rPr>
          <w:lang w:eastAsia="en-US"/>
        </w:rPr>
        <w:t xml:space="preserve">, выносимых на рассмотрение органам управления </w:t>
      </w:r>
      <w:r w:rsidR="00205534" w:rsidRPr="0073044C">
        <w:rPr>
          <w:lang w:eastAsia="en-US"/>
        </w:rPr>
        <w:t>ДЗО</w:t>
      </w:r>
      <w:r w:rsidRPr="0073044C">
        <w:rPr>
          <w:lang w:eastAsia="en-US"/>
        </w:rPr>
        <w:t>;</w:t>
      </w:r>
    </w:p>
    <w:p w14:paraId="789D04BE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формирование и предоставление консолидированных отчетов об управлении рисками Правлению и Совету директоров Общества на ежеквартальной основе;</w:t>
      </w:r>
    </w:p>
    <w:p w14:paraId="3ACBF46B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 xml:space="preserve">участие в организации периодической оценки СУР </w:t>
      </w:r>
      <w:r w:rsidR="00226D85" w:rsidRPr="0073044C">
        <w:rPr>
          <w:lang w:eastAsia="en-US"/>
        </w:rPr>
        <w:t>ДЗО</w:t>
      </w:r>
      <w:r w:rsidRPr="0073044C">
        <w:rPr>
          <w:lang w:eastAsia="en-US"/>
        </w:rPr>
        <w:t xml:space="preserve"> Общества, внесение предложений по оценке подкомпонента «Управление рисками» в рамках диагностики корпоративного управления и предложений по методике диагностики уровня развития СУР в Обществе и </w:t>
      </w:r>
      <w:r w:rsidR="008C3D6A" w:rsidRPr="0073044C">
        <w:rPr>
          <w:lang w:eastAsia="en-US"/>
        </w:rPr>
        <w:t>ДЗО</w:t>
      </w:r>
      <w:r w:rsidRPr="0073044C">
        <w:rPr>
          <w:lang w:eastAsia="en-US"/>
        </w:rPr>
        <w:t>;</w:t>
      </w:r>
    </w:p>
    <w:p w14:paraId="3D6C8F67" w14:textId="106C956C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согласование стратегических инвестиционных проектов Общества в части достаточности раскрытия и анализа информации по рискам;</w:t>
      </w:r>
    </w:p>
    <w:p w14:paraId="08C636CA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разработка, внедрение и совершенствование (обновление) внутренних документов по управлению рисками Общества;</w:t>
      </w:r>
    </w:p>
    <w:p w14:paraId="3730AB17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информирование Правления и Совета директоров Общества о существенных отклонениях в процессах управления рисками;</w:t>
      </w:r>
    </w:p>
    <w:p w14:paraId="612064AD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создание и ведение базы данных по реализованным рискам;</w:t>
      </w:r>
    </w:p>
    <w:p w14:paraId="32C31A17" w14:textId="77777777" w:rsidR="001F7331" w:rsidRPr="0073044C" w:rsidRDefault="001F7331" w:rsidP="00200214">
      <w:pPr>
        <w:pStyle w:val="15"/>
        <w:numPr>
          <w:ilvl w:val="1"/>
          <w:numId w:val="6"/>
        </w:numPr>
        <w:shd w:val="clear" w:color="auto" w:fill="FFFFFF"/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 xml:space="preserve">оказание методической и консультационной поддержки работникам структурных подразделений Общества/ </w:t>
      </w:r>
      <w:r w:rsidR="008C3D6A" w:rsidRPr="0073044C">
        <w:rPr>
          <w:lang w:eastAsia="en-US"/>
        </w:rPr>
        <w:t>ДЗО</w:t>
      </w:r>
      <w:r w:rsidRPr="0073044C">
        <w:rPr>
          <w:lang w:eastAsia="en-US"/>
        </w:rPr>
        <w:t>;</w:t>
      </w:r>
    </w:p>
    <w:p w14:paraId="01CCA4A6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 xml:space="preserve">разработка рекомендаций </w:t>
      </w:r>
      <w:r w:rsidR="008C3D6A" w:rsidRPr="0073044C">
        <w:rPr>
          <w:lang w:eastAsia="en-US"/>
        </w:rPr>
        <w:t>ДЗО</w:t>
      </w:r>
      <w:r w:rsidRPr="0073044C">
        <w:rPr>
          <w:lang w:eastAsia="en-US"/>
        </w:rPr>
        <w:t xml:space="preserve"> по результатам анализа СУР; </w:t>
      </w:r>
    </w:p>
    <w:p w14:paraId="22D521F0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взаимодействие со Службой внутреннего аудита Общества в части формирования плана внутреннего аудита, обмена информацией, обсуждения результатов аудиторских проверок, обмена знаниями и методологиями;</w:t>
      </w:r>
    </w:p>
    <w:p w14:paraId="6583BF6A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выдвижение предложений в части проведения обучающих семинаров и тренингов по управлению рисками для работников Общества;</w:t>
      </w:r>
    </w:p>
    <w:p w14:paraId="0A534471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организация и проведение совещаний, рабочих встреч с руководителями структурных подразделений Общества по вопросам идентификации и оценки выявленных и потенциальных рисков Общества, а также методам управления данными рисками;</w:t>
      </w:r>
    </w:p>
    <w:p w14:paraId="37754AFD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рассмотрение и анализ отчетов по реализованным рискам структурных подразделений Общества/</w:t>
      </w:r>
      <w:r w:rsidR="008C3D6A" w:rsidRPr="0073044C">
        <w:rPr>
          <w:lang w:eastAsia="en-US"/>
        </w:rPr>
        <w:t>ДЗО</w:t>
      </w:r>
      <w:r w:rsidRPr="0073044C">
        <w:rPr>
          <w:lang w:eastAsia="en-US"/>
        </w:rPr>
        <w:t xml:space="preserve">;  </w:t>
      </w:r>
    </w:p>
    <w:p w14:paraId="29CA9EA2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участие в заседаниях Комитета по управлению рисками при Правлении Общества, подготовка протоколов о принятых его решениях и доведение их до сведения необходимого круга руководителей и работников Общества;</w:t>
      </w:r>
    </w:p>
    <w:p w14:paraId="5D3474B5" w14:textId="77777777" w:rsidR="002D5189" w:rsidRPr="0073044C" w:rsidRDefault="002D5189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организация процесса систематического обучения руководителей и работников Общества практическим аспектам по управлению рисками не менее 1 раза в 2 года;</w:t>
      </w:r>
    </w:p>
    <w:p w14:paraId="406E2503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формирование предложений для Комитета по управлению рисками при   Правлении Общества в отношении величины риск-аппетита и уровней толерантности по ключевым рискам;</w:t>
      </w:r>
    </w:p>
    <w:p w14:paraId="5C8EB516" w14:textId="77777777" w:rsidR="002D5189" w:rsidRPr="0073044C" w:rsidRDefault="002D5189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проведение сравнительного анализа с опытом ведущих международных и казахстанских компаний по управлению рисками;</w:t>
      </w:r>
    </w:p>
    <w:p w14:paraId="69C5F464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организация разработки ключевых рисковых показателей и формирование ключевых рисковых показателей;</w:t>
      </w:r>
    </w:p>
    <w:p w14:paraId="6A3D93A4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 xml:space="preserve">предоставление отчетности Комитету по управлению рисками при Правлении Общества о выполнении мероприятий по минимизации рисков (в рамках Регистра рисков); </w:t>
      </w:r>
    </w:p>
    <w:p w14:paraId="5755E952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мониторинг текущего статуса по ключевым рисковым показателям, и на основании данной информации формирование отчетов Комитету по управлению рисками при Правлении Общества.</w:t>
      </w:r>
    </w:p>
    <w:p w14:paraId="15E4DA77" w14:textId="77777777" w:rsidR="001F7331" w:rsidRPr="0073044C" w:rsidRDefault="001D2ABB" w:rsidP="00A57581">
      <w:pPr>
        <w:pStyle w:val="15"/>
        <w:numPr>
          <w:ilvl w:val="1"/>
          <w:numId w:val="5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b/>
          <w:lang w:eastAsia="en-US"/>
        </w:rPr>
        <w:lastRenderedPageBreak/>
        <w:t>Руководители с</w:t>
      </w:r>
      <w:r w:rsidR="001F7331" w:rsidRPr="0073044C">
        <w:rPr>
          <w:b/>
          <w:lang w:eastAsia="en-US"/>
        </w:rPr>
        <w:t>труктурны</w:t>
      </w:r>
      <w:r w:rsidRPr="0073044C">
        <w:rPr>
          <w:b/>
          <w:lang w:eastAsia="en-US"/>
        </w:rPr>
        <w:t xml:space="preserve">х </w:t>
      </w:r>
      <w:r w:rsidR="001F7331" w:rsidRPr="0073044C">
        <w:rPr>
          <w:b/>
          <w:lang w:eastAsia="en-US"/>
        </w:rPr>
        <w:t>подразделени</w:t>
      </w:r>
      <w:r w:rsidRPr="0073044C">
        <w:rPr>
          <w:b/>
          <w:lang w:eastAsia="en-US"/>
        </w:rPr>
        <w:t>й</w:t>
      </w:r>
      <w:r w:rsidR="001F7331" w:rsidRPr="0073044C">
        <w:rPr>
          <w:b/>
          <w:lang w:eastAsia="en-US"/>
        </w:rPr>
        <w:t xml:space="preserve"> Общества (владельцы рисков)</w:t>
      </w:r>
      <w:r w:rsidR="001F7331" w:rsidRPr="0073044C">
        <w:rPr>
          <w:lang w:eastAsia="en-US"/>
        </w:rPr>
        <w:t xml:space="preserve"> играют ключевую роль в процессе управления рисками. Владельцы рисков несут персональную ответственность за: </w:t>
      </w:r>
    </w:p>
    <w:p w14:paraId="079DBB62" w14:textId="77777777" w:rsidR="001F7331" w:rsidRPr="0073044C" w:rsidRDefault="001F7331" w:rsidP="00790779">
      <w:pPr>
        <w:pStyle w:val="15"/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 xml:space="preserve">-  своевременное выявление и информирование о значительных рисках в сфере своей деятельности, </w:t>
      </w:r>
    </w:p>
    <w:p w14:paraId="492A6243" w14:textId="77777777" w:rsidR="001F7331" w:rsidRPr="0073044C" w:rsidRDefault="001F7331" w:rsidP="007A0D3A">
      <w:pPr>
        <w:pStyle w:val="15"/>
        <w:tabs>
          <w:tab w:val="left" w:pos="993"/>
        </w:tabs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 xml:space="preserve">- представление предложений по управлению рисками для включения в план мероприятий, </w:t>
      </w:r>
    </w:p>
    <w:p w14:paraId="7A087F00" w14:textId="77777777" w:rsidR="001F7331" w:rsidRPr="0073044C" w:rsidRDefault="001F7331" w:rsidP="007A0D3A">
      <w:pPr>
        <w:pStyle w:val="15"/>
        <w:tabs>
          <w:tab w:val="left" w:pos="960"/>
        </w:tabs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 xml:space="preserve">- выполнение утвержденных мероприятий по минимизации рисков и координацию действий участников мероприятий,  </w:t>
      </w:r>
    </w:p>
    <w:p w14:paraId="32FD1AF6" w14:textId="77777777" w:rsidR="001F7331" w:rsidRPr="0073044C" w:rsidRDefault="001F7331" w:rsidP="00790779">
      <w:pPr>
        <w:pStyle w:val="15"/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 xml:space="preserve">- своевременное предоставление информации обо всех реализовавшихся рисках в структурное подразделение, ответственное за организацию деятельности по управлению рисками Общества. </w:t>
      </w:r>
    </w:p>
    <w:p w14:paraId="330021DD" w14:textId="658AAA4B" w:rsidR="001F7331" w:rsidRPr="0073044C" w:rsidRDefault="001F7331" w:rsidP="00790779">
      <w:pPr>
        <w:pStyle w:val="15"/>
        <w:spacing w:before="120" w:after="120"/>
        <w:ind w:left="709"/>
        <w:jc w:val="both"/>
        <w:rPr>
          <w:lang w:eastAsia="en-US"/>
        </w:rPr>
      </w:pPr>
      <w:r w:rsidRPr="0073044C">
        <w:rPr>
          <w:lang w:eastAsia="en-US"/>
        </w:rPr>
        <w:t>Основными функциями владельцев рисков в процессе управлени</w:t>
      </w:r>
      <w:r w:rsidR="00EC0867" w:rsidRPr="0073044C">
        <w:rPr>
          <w:lang w:eastAsia="en-US"/>
        </w:rPr>
        <w:t>я</w:t>
      </w:r>
      <w:r w:rsidRPr="0073044C">
        <w:rPr>
          <w:lang w:eastAsia="en-US"/>
        </w:rPr>
        <w:t xml:space="preserve"> рисками являются:</w:t>
      </w:r>
    </w:p>
    <w:p w14:paraId="271FF49A" w14:textId="77777777" w:rsidR="001F7331" w:rsidRPr="0073044C" w:rsidRDefault="001D2ABB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Идентификация и о</w:t>
      </w:r>
      <w:r w:rsidR="001F7331" w:rsidRPr="0073044C">
        <w:rPr>
          <w:lang w:eastAsia="en-US"/>
        </w:rPr>
        <w:t>ценка рисков на ежегодной основе с пересмотром (при необходимости) на ежеквартальной основе;</w:t>
      </w:r>
    </w:p>
    <w:p w14:paraId="0FF77F35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своевременное формирование отчетности об управлении рисками</w:t>
      </w:r>
      <w:r w:rsidR="008709AB" w:rsidRPr="0073044C">
        <w:rPr>
          <w:lang w:eastAsia="en-US"/>
        </w:rPr>
        <w:t>, о ходе и результатах выполнения мероприятий по минимизации рисков</w:t>
      </w:r>
      <w:r w:rsidRPr="0073044C">
        <w:rPr>
          <w:lang w:eastAsia="en-US"/>
        </w:rPr>
        <w:t xml:space="preserve"> и предоставление ее в структурное подразделение Общества, ответственное за организацию деятельности по управлению рисками для консолидации;</w:t>
      </w:r>
    </w:p>
    <w:p w14:paraId="24D7BDC4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участие в разработке методической и нормативной документации и формирование предложений по методам и способам управления рисками в рамках своей компетенции;</w:t>
      </w:r>
    </w:p>
    <w:p w14:paraId="0397D3CF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разработка мероприятий по минимизации рисков с чётким указанием основных этапов их реализации и ответственных лиц на основании оценки эффективности текущих мероприятий по минимизации рисков или в случае отсутствия текущих мероприятий;</w:t>
      </w:r>
    </w:p>
    <w:p w14:paraId="72A56A3D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 xml:space="preserve">своевременное доведение содержания планов мероприятий по минимизации рисков до сведения владельцев рисков и прочих заинтересованных сторон;     </w:t>
      </w:r>
    </w:p>
    <w:p w14:paraId="4EE98F49" w14:textId="7777777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реализация утвержденных мероприятий по минимизации рисков, контроль за их исполнением;</w:t>
      </w:r>
    </w:p>
    <w:p w14:paraId="712AB75D" w14:textId="393D18D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 xml:space="preserve">своевременное реагирование на реализованные риски, руководство процессом выполнения соответствующих мероприятий последующего воздействия на рисковое событие и доведение информации до </w:t>
      </w:r>
      <w:r w:rsidR="00F1575D" w:rsidRPr="0073044C">
        <w:rPr>
          <w:lang w:eastAsia="en-US"/>
        </w:rPr>
        <w:t>Правления</w:t>
      </w:r>
      <w:r w:rsidRPr="0073044C">
        <w:rPr>
          <w:lang w:eastAsia="en-US"/>
        </w:rPr>
        <w:t xml:space="preserve"> Общества; </w:t>
      </w:r>
    </w:p>
    <w:p w14:paraId="0EC94E71" w14:textId="77777777" w:rsidR="001F7331" w:rsidRPr="0073044C" w:rsidRDefault="001F7331" w:rsidP="008709AB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 xml:space="preserve">осуществление контроля за внешними/внутренними факторами, которые потенциально могут привести к изменению предыдущих результатов оценки риска, передача соответствующей информации структурному подразделению Общества, ответственному за организацию деятельности по управлению рисками; </w:t>
      </w:r>
    </w:p>
    <w:p w14:paraId="5BD30F01" w14:textId="24BA4757" w:rsidR="001F7331" w:rsidRPr="0073044C" w:rsidRDefault="001F7331" w:rsidP="00200214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содействие процессу развития риск-культуры в Обществе.</w:t>
      </w:r>
    </w:p>
    <w:p w14:paraId="70780BC4" w14:textId="77777777" w:rsidR="007A0D3A" w:rsidRPr="0073044C" w:rsidRDefault="007A0D3A" w:rsidP="00486D6A">
      <w:pPr>
        <w:pStyle w:val="15"/>
        <w:numPr>
          <w:ilvl w:val="1"/>
          <w:numId w:val="5"/>
        </w:numPr>
        <w:tabs>
          <w:tab w:val="left" w:pos="1418"/>
        </w:tabs>
        <w:spacing w:before="120" w:after="120"/>
        <w:ind w:left="0" w:firstLine="709"/>
        <w:jc w:val="both"/>
      </w:pPr>
      <w:r w:rsidRPr="0073044C">
        <w:t xml:space="preserve">Основными функциями и обязанностями </w:t>
      </w:r>
      <w:r w:rsidRPr="0073044C">
        <w:rPr>
          <w:b/>
          <w:bCs/>
        </w:rPr>
        <w:t>Офицера по рискам и комплаенс</w:t>
      </w:r>
      <w:r w:rsidRPr="0073044C">
        <w:t xml:space="preserve"> являются:</w:t>
      </w:r>
    </w:p>
    <w:p w14:paraId="48685783" w14:textId="5C2E2854" w:rsidR="007A0D3A" w:rsidRPr="0073044C" w:rsidRDefault="007A0D3A" w:rsidP="00486D6A">
      <w:pPr>
        <w:numPr>
          <w:ilvl w:val="0"/>
          <w:numId w:val="46"/>
        </w:numPr>
        <w:tabs>
          <w:tab w:val="left" w:pos="709"/>
        </w:tabs>
        <w:ind w:left="0" w:firstLine="709"/>
        <w:contextualSpacing/>
        <w:jc w:val="both"/>
      </w:pPr>
      <w:r w:rsidRPr="0073044C">
        <w:rPr>
          <w:lang w:eastAsia="en-US"/>
        </w:rPr>
        <w:t>разработка и совершенствование методологической базы по управлению рисками и внутреннему контролю, включая вопросы по противодействию корру</w:t>
      </w:r>
      <w:r w:rsidRPr="0073044C">
        <w:t xml:space="preserve">пции; </w:t>
      </w:r>
    </w:p>
    <w:p w14:paraId="65F2196D" w14:textId="7F7E0EFE" w:rsidR="007A0D3A" w:rsidRPr="0073044C" w:rsidRDefault="007A0D3A" w:rsidP="00486D6A">
      <w:pPr>
        <w:numPr>
          <w:ilvl w:val="0"/>
          <w:numId w:val="46"/>
        </w:numPr>
        <w:tabs>
          <w:tab w:val="left" w:pos="709"/>
        </w:tabs>
        <w:ind w:left="0" w:firstLine="709"/>
        <w:contextualSpacing/>
        <w:jc w:val="both"/>
      </w:pPr>
      <w:bookmarkStart w:id="54" w:name="_Toc256000026"/>
      <w:r w:rsidRPr="0073044C">
        <w:rPr>
          <w:lang w:eastAsia="en-US"/>
        </w:rPr>
        <w:t>оценка эффективности мероприятий и контрольных процедур</w:t>
      </w:r>
      <w:bookmarkEnd w:id="54"/>
      <w:r w:rsidRPr="0073044C">
        <w:rPr>
          <w:lang w:eastAsia="en-US"/>
        </w:rPr>
        <w:t xml:space="preserve"> по минимизации рисков, включая комплаенс-риски</w:t>
      </w:r>
      <w:r w:rsidRPr="0073044C">
        <w:rPr>
          <w:rFonts w:eastAsia="Arial"/>
        </w:rPr>
        <w:t>;</w:t>
      </w:r>
    </w:p>
    <w:p w14:paraId="13C64676" w14:textId="2C604A88" w:rsidR="007A0D3A" w:rsidRPr="0073044C" w:rsidRDefault="007A0D3A" w:rsidP="00486D6A">
      <w:pPr>
        <w:numPr>
          <w:ilvl w:val="0"/>
          <w:numId w:val="46"/>
        </w:numPr>
        <w:tabs>
          <w:tab w:val="left" w:pos="709"/>
        </w:tabs>
        <w:ind w:left="0" w:firstLine="709"/>
        <w:contextualSpacing/>
        <w:jc w:val="both"/>
      </w:pPr>
      <w:r w:rsidRPr="0073044C">
        <w:rPr>
          <w:rFonts w:eastAsia="Arial"/>
        </w:rPr>
        <w:t>проведение анализа ежеквартальных отчётов об управлении рисками Общества предоставляемых в Совет директоров Общества</w:t>
      </w:r>
      <w:r w:rsidR="00486D6A" w:rsidRPr="0073044C">
        <w:rPr>
          <w:rFonts w:eastAsia="Arial"/>
        </w:rPr>
        <w:t>;</w:t>
      </w:r>
    </w:p>
    <w:p w14:paraId="3889EADE" w14:textId="76031070" w:rsidR="007A0D3A" w:rsidRPr="0073044C" w:rsidRDefault="007A0D3A" w:rsidP="00486D6A">
      <w:pPr>
        <w:numPr>
          <w:ilvl w:val="0"/>
          <w:numId w:val="46"/>
        </w:numPr>
        <w:tabs>
          <w:tab w:val="left" w:pos="709"/>
        </w:tabs>
        <w:ind w:left="0" w:firstLine="709"/>
        <w:contextualSpacing/>
        <w:jc w:val="both"/>
      </w:pPr>
      <w:r w:rsidRPr="0073044C">
        <w:t>проведение регулярной оценки комплаенс-рисков;</w:t>
      </w:r>
    </w:p>
    <w:p w14:paraId="1E0423DD" w14:textId="77EB1EB5" w:rsidR="007A0D3A" w:rsidRPr="0073044C" w:rsidRDefault="007A0D3A" w:rsidP="00486D6A">
      <w:pPr>
        <w:numPr>
          <w:ilvl w:val="0"/>
          <w:numId w:val="46"/>
        </w:numPr>
        <w:tabs>
          <w:tab w:val="left" w:pos="709"/>
        </w:tabs>
        <w:ind w:left="0" w:firstLine="709"/>
        <w:contextualSpacing/>
        <w:jc w:val="both"/>
      </w:pPr>
      <w:r w:rsidRPr="0073044C">
        <w:t>формализация результатов оценки комплаенс-рисков;</w:t>
      </w:r>
    </w:p>
    <w:p w14:paraId="1FE08744" w14:textId="68C863FE" w:rsidR="007A0D3A" w:rsidRPr="0073044C" w:rsidRDefault="007A0D3A" w:rsidP="00486D6A">
      <w:pPr>
        <w:numPr>
          <w:ilvl w:val="0"/>
          <w:numId w:val="46"/>
        </w:numPr>
        <w:tabs>
          <w:tab w:val="left" w:pos="709"/>
        </w:tabs>
        <w:ind w:left="0" w:firstLine="709"/>
        <w:contextualSpacing/>
        <w:jc w:val="both"/>
      </w:pPr>
      <w:r w:rsidRPr="0073044C">
        <w:t>определение подверженности деятельности, процессов Общества комплаенс-риску</w:t>
      </w:r>
      <w:r w:rsidRPr="0073044C">
        <w:rPr>
          <w:rFonts w:eastAsia="String not found: ID_DEFAULT_FO"/>
        </w:rPr>
        <w:t>;</w:t>
      </w:r>
    </w:p>
    <w:p w14:paraId="194FA8D4" w14:textId="283A1362" w:rsidR="00536107" w:rsidRPr="0073044C" w:rsidRDefault="007A0D3A" w:rsidP="008E0373">
      <w:pPr>
        <w:numPr>
          <w:ilvl w:val="0"/>
          <w:numId w:val="46"/>
        </w:numPr>
        <w:tabs>
          <w:tab w:val="left" w:pos="709"/>
        </w:tabs>
        <w:ind w:left="0" w:firstLine="709"/>
        <w:contextualSpacing/>
        <w:jc w:val="both"/>
      </w:pPr>
      <w:r w:rsidRPr="0073044C">
        <w:t>систематический анализ информации, поступившей по каналам конфиденциального информирования, влияющей на степень подверженности Общества комплаенс-риску или риску потери репутации</w:t>
      </w:r>
      <w:r w:rsidR="008E0373" w:rsidRPr="0073044C">
        <w:t>.</w:t>
      </w:r>
    </w:p>
    <w:p w14:paraId="4AF37DEB" w14:textId="77777777" w:rsidR="001F7331" w:rsidRPr="0073044C" w:rsidRDefault="001F7331" w:rsidP="00F21DBD">
      <w:pPr>
        <w:pStyle w:val="1"/>
        <w:numPr>
          <w:ilvl w:val="0"/>
          <w:numId w:val="5"/>
        </w:numPr>
      </w:pPr>
      <w:bookmarkStart w:id="55" w:name="_Toc396492401"/>
      <w:bookmarkStart w:id="56" w:name="_Toc426642112"/>
      <w:bookmarkStart w:id="57" w:name="_Toc426642360"/>
      <w:bookmarkStart w:id="58" w:name="_Toc426642520"/>
      <w:bookmarkStart w:id="59" w:name="_Toc426643265"/>
      <w:r w:rsidRPr="0073044C">
        <w:t xml:space="preserve">Процесс функционирования </w:t>
      </w:r>
      <w:bookmarkEnd w:id="55"/>
      <w:r w:rsidRPr="0073044C">
        <w:t>СУР</w:t>
      </w:r>
      <w:bookmarkEnd w:id="56"/>
      <w:bookmarkEnd w:id="57"/>
      <w:bookmarkEnd w:id="58"/>
      <w:bookmarkEnd w:id="59"/>
    </w:p>
    <w:p w14:paraId="7A327111" w14:textId="77777777" w:rsidR="001F7331" w:rsidRPr="0073044C" w:rsidRDefault="001F7331" w:rsidP="00F21DBD">
      <w:pPr>
        <w:pStyle w:val="afe"/>
        <w:numPr>
          <w:ilvl w:val="1"/>
          <w:numId w:val="5"/>
        </w:numPr>
        <w:jc w:val="both"/>
        <w:rPr>
          <w:vanish/>
          <w:lang w:eastAsia="en-US"/>
        </w:rPr>
      </w:pPr>
    </w:p>
    <w:p w14:paraId="7C288B10" w14:textId="77777777" w:rsidR="001F7331" w:rsidRPr="0073044C" w:rsidRDefault="001F7331" w:rsidP="00F21DBD">
      <w:pPr>
        <w:pStyle w:val="15"/>
        <w:numPr>
          <w:ilvl w:val="1"/>
          <w:numId w:val="42"/>
        </w:numPr>
        <w:spacing w:before="120" w:after="120"/>
        <w:ind w:left="0" w:firstLine="709"/>
        <w:jc w:val="both"/>
        <w:rPr>
          <w:b/>
          <w:lang w:eastAsia="en-US"/>
        </w:rPr>
      </w:pPr>
      <w:r w:rsidRPr="0073044C">
        <w:rPr>
          <w:lang w:eastAsia="en-US"/>
        </w:rPr>
        <w:t xml:space="preserve">Управление рисками является постоянным, динамичным, непрерывным и цикличным процессом, в рамках которого происходит обмен информацией и коммуникация </w:t>
      </w:r>
      <w:r w:rsidRPr="0073044C">
        <w:rPr>
          <w:lang w:eastAsia="en-US"/>
        </w:rPr>
        <w:lastRenderedPageBreak/>
        <w:t>между участниками СУР. Процесс функционирования СУР состоит из этапов согласно рисунку №2:</w:t>
      </w:r>
    </w:p>
    <w:p w14:paraId="27C7AF7A" w14:textId="77777777" w:rsidR="00FA4748" w:rsidRPr="0073044C" w:rsidRDefault="00FA4748" w:rsidP="00262EA7">
      <w:pPr>
        <w:pStyle w:val="15"/>
        <w:spacing w:before="120" w:after="120"/>
        <w:ind w:left="0"/>
        <w:jc w:val="both"/>
        <w:rPr>
          <w:b/>
          <w:lang w:eastAsia="en-US"/>
        </w:rPr>
      </w:pPr>
    </w:p>
    <w:p w14:paraId="32A3A667" w14:textId="77777777" w:rsidR="001F7331" w:rsidRPr="0073044C" w:rsidRDefault="001511A8" w:rsidP="00D71CAF">
      <w:pPr>
        <w:pStyle w:val="15"/>
        <w:spacing w:before="120" w:after="120"/>
        <w:jc w:val="both"/>
        <w:rPr>
          <w:lang w:eastAsia="en-US"/>
        </w:rPr>
      </w:pPr>
      <w:r w:rsidRPr="0073044C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4E067F2" wp14:editId="5BD39EC6">
                <wp:simplePos x="0" y="0"/>
                <wp:positionH relativeFrom="column">
                  <wp:posOffset>304800</wp:posOffset>
                </wp:positionH>
                <wp:positionV relativeFrom="paragraph">
                  <wp:posOffset>76200</wp:posOffset>
                </wp:positionV>
                <wp:extent cx="6095365" cy="3672840"/>
                <wp:effectExtent l="38100" t="38100" r="635" b="32385"/>
                <wp:wrapNone/>
                <wp:docPr id="2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3672840"/>
                          <a:chOff x="0" y="-2481"/>
                          <a:chExt cx="68560" cy="53147"/>
                        </a:xfrm>
                      </wpg:grpSpPr>
                      <wps:wsp>
                        <wps:cNvPr id="3" name="Прямоугольник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560" cy="50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-2481"/>
                            <a:ext cx="60102" cy="53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62" y="13716"/>
                            <a:ext cx="47891" cy="33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490" y="14198"/>
                            <a:ext cx="15526" cy="552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99D5050" w14:textId="77777777" w:rsidR="00BE2A51" w:rsidRPr="009B39D1" w:rsidRDefault="00BE2A51" w:rsidP="001363D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15868"/>
                                  <w:sz w:val="22"/>
                                  <w:szCs w:val="22"/>
                                </w:rPr>
                              </w:pPr>
                              <w:r w:rsidRPr="009B39D1">
                                <w:rPr>
                                  <w:rFonts w:ascii="Arial" w:hAnsi="Arial" w:cs="Arial"/>
                                  <w:b/>
                                  <w:color w:val="215868"/>
                                  <w:sz w:val="22"/>
                                  <w:szCs w:val="22"/>
                                </w:rPr>
                                <w:t>Идентификация рисков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50" y="26740"/>
                            <a:ext cx="10573" cy="652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045A35B" w14:textId="77777777" w:rsidR="00BE2A51" w:rsidRPr="00524F4A" w:rsidRDefault="00BE2A51" w:rsidP="001363D7">
                              <w:pPr>
                                <w:jc w:val="center"/>
                                <w:rPr>
                                  <w:color w:val="215868"/>
                                  <w:sz w:val="22"/>
                                  <w:szCs w:val="22"/>
                                </w:rPr>
                              </w:pPr>
                              <w:r w:rsidRPr="00524F4A">
                                <w:rPr>
                                  <w:rFonts w:ascii="Arial" w:hAnsi="Arial" w:cs="Arial"/>
                                  <w:b/>
                                  <w:color w:val="215868"/>
                                  <w:sz w:val="22"/>
                                  <w:szCs w:val="22"/>
                                </w:rPr>
                                <w:t>Контроль за рисками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781" y="40104"/>
                            <a:ext cx="18288" cy="552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B85BAE8" w14:textId="77777777" w:rsidR="00BE2A51" w:rsidRPr="00524F4A" w:rsidRDefault="00BE2A51" w:rsidP="001363D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15868"/>
                                  <w:sz w:val="22"/>
                                  <w:szCs w:val="22"/>
                                </w:rPr>
                              </w:pPr>
                              <w:r w:rsidRPr="00524F4A">
                                <w:rPr>
                                  <w:rFonts w:ascii="Arial" w:hAnsi="Arial" w:cs="Arial"/>
                                  <w:b/>
                                  <w:color w:val="215868"/>
                                  <w:sz w:val="22"/>
                                  <w:szCs w:val="22"/>
                                </w:rPr>
                                <w:t>Управления рисками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7719" y="26822"/>
                            <a:ext cx="11334" cy="63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5E70C2E" w14:textId="77777777" w:rsidR="00BE2A51" w:rsidRPr="009B39D1" w:rsidRDefault="00BE2A51" w:rsidP="001363D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15868"/>
                                  <w:sz w:val="22"/>
                                  <w:szCs w:val="22"/>
                                </w:rPr>
                              </w:pPr>
                              <w:r w:rsidRPr="009B39D1">
                                <w:rPr>
                                  <w:rFonts w:ascii="Arial" w:hAnsi="Arial" w:cs="Arial"/>
                                  <w:b/>
                                  <w:color w:val="215868"/>
                                  <w:sz w:val="22"/>
                                  <w:szCs w:val="22"/>
                                </w:rPr>
                                <w:t>Оценка рисков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5829" y="13100"/>
                            <a:ext cx="692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5929CF" w14:textId="77777777" w:rsidR="00BE2A51" w:rsidRDefault="00BE2A51" w:rsidP="001363D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4871" y="23274"/>
                            <a:ext cx="19841" cy="13276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EC600A5" w14:textId="77777777" w:rsidR="00BE2A51" w:rsidRDefault="00BE2A51" w:rsidP="001363D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15868"/>
                                  <w:sz w:val="22"/>
                                  <w:szCs w:val="22"/>
                                </w:rPr>
                              </w:pPr>
                            </w:p>
                            <w:p w14:paraId="3D13BECA" w14:textId="77777777" w:rsidR="00BE2A51" w:rsidRPr="009B39D1" w:rsidRDefault="00BE2A51" w:rsidP="001363D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15868"/>
                                  <w:sz w:val="22"/>
                                  <w:szCs w:val="22"/>
                                </w:rPr>
                              </w:pPr>
                              <w:r w:rsidRPr="009B39D1">
                                <w:rPr>
                                  <w:rFonts w:ascii="Arial" w:hAnsi="Arial" w:cs="Arial"/>
                                  <w:b/>
                                  <w:color w:val="215868"/>
                                  <w:sz w:val="22"/>
                                  <w:szCs w:val="22"/>
                                </w:rPr>
                                <w:t>Информация и коммуникация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32016" y="16960"/>
                            <a:ext cx="11370" cy="9862"/>
                          </a:xfrm>
                          <a:prstGeom prst="curvedConnector2">
                            <a:avLst/>
                          </a:prstGeom>
                          <a:noFill/>
                          <a:ln w="31750">
                            <a:solidFill>
                              <a:srgbClr val="4BACC6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AutoShape 13"/>
                        <wps:cNvCnPr>
                          <a:cxnSpLocks noChangeShapeType="1"/>
                        </wps:cNvCnPr>
                        <wps:spPr bwMode="auto">
                          <a:xfrm rot="5400000" flipH="1" flipV="1">
                            <a:off x="6624" y="16873"/>
                            <a:ext cx="9780" cy="9953"/>
                          </a:xfrm>
                          <a:prstGeom prst="curvedConnector2">
                            <a:avLst/>
                          </a:prstGeom>
                          <a:noFill/>
                          <a:ln w="31750">
                            <a:solidFill>
                              <a:srgbClr val="4BACC6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/>
                        <wps:spPr bwMode="auto">
                          <a:xfrm>
                            <a:off x="11842" y="30256"/>
                            <a:ext cx="3048" cy="7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4BACC6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 flipH="1">
                            <a:off x="34766" y="30261"/>
                            <a:ext cx="2953" cy="7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4BACC6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39"/>
                        <wps:cNvCnPr/>
                        <wps:spPr bwMode="auto">
                          <a:xfrm flipH="1">
                            <a:off x="24792" y="19720"/>
                            <a:ext cx="17" cy="3554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4BACC6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6537" y="33263"/>
                            <a:ext cx="9244" cy="9603"/>
                          </a:xfrm>
                          <a:prstGeom prst="curvedConnector2">
                            <a:avLst/>
                          </a:prstGeom>
                          <a:noFill/>
                          <a:ln w="31750">
                            <a:solidFill>
                              <a:srgbClr val="4BACC6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AutoShape 1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3903" y="33382"/>
                            <a:ext cx="9650" cy="9317"/>
                          </a:xfrm>
                          <a:prstGeom prst="curvedConnector2">
                            <a:avLst/>
                          </a:prstGeom>
                          <a:noFill/>
                          <a:ln w="31750">
                            <a:solidFill>
                              <a:srgbClr val="4BACC6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62" y="3170"/>
                            <a:ext cx="57702" cy="6163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 w="127000" cmpd="dbl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6A8A05" w14:textId="77777777" w:rsidR="00BE2A51" w:rsidRPr="00524F4A" w:rsidRDefault="00BE2A51" w:rsidP="001363D7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 w:rsidRPr="00524F4A"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Определение целей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2319" y="-1240"/>
                            <a:ext cx="15847" cy="3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4A2FC" w14:textId="77777777" w:rsidR="00BE2A51" w:rsidRPr="002303D1" w:rsidRDefault="00BE2A51" w:rsidP="001363D7">
                              <w:pPr>
                                <w:rPr>
                                  <w:b/>
                                  <w:color w:val="215868"/>
                                  <w:sz w:val="20"/>
                                  <w:szCs w:val="20"/>
                                </w:rPr>
                              </w:pPr>
                              <w:r w:rsidRPr="002303D1">
                                <w:rPr>
                                  <w:b/>
                                  <w:color w:val="215868"/>
                                  <w:sz w:val="20"/>
                                  <w:szCs w:val="20"/>
                                </w:rPr>
                                <w:t>Внутренняя среда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4019" y="14198"/>
                            <a:ext cx="4147" cy="35179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 w="127000" cmpd="dbl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2A41257" w14:textId="77777777" w:rsidR="00BE2A51" w:rsidRDefault="00BE2A51" w:rsidP="001363D7">
                              <w:pPr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Мони</w:t>
                              </w:r>
                            </w:p>
                            <w:p w14:paraId="1B607ED5" w14:textId="77777777" w:rsidR="00BE2A51" w:rsidRDefault="00BE2A51" w:rsidP="001363D7">
                              <w:pPr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т</w:t>
                              </w:r>
                            </w:p>
                            <w:p w14:paraId="5FEE6228" w14:textId="77777777" w:rsidR="00BE2A51" w:rsidRDefault="00BE2A51" w:rsidP="001363D7">
                              <w:pPr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о</w:t>
                              </w:r>
                            </w:p>
                            <w:p w14:paraId="57387BE3" w14:textId="77777777" w:rsidR="00BE2A51" w:rsidRDefault="00BE2A51" w:rsidP="001363D7">
                              <w:pPr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р</w:t>
                              </w:r>
                            </w:p>
                            <w:p w14:paraId="2CF587C3" w14:textId="77777777" w:rsidR="00BE2A51" w:rsidRDefault="00BE2A51" w:rsidP="001363D7">
                              <w:pPr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и</w:t>
                              </w:r>
                            </w:p>
                            <w:p w14:paraId="62660493" w14:textId="77777777" w:rsidR="00BE2A51" w:rsidRDefault="00BE2A51" w:rsidP="001363D7">
                              <w:pPr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н</w:t>
                              </w:r>
                            </w:p>
                            <w:p w14:paraId="7ECA7934" w14:textId="77777777" w:rsidR="00BE2A51" w:rsidRDefault="00BE2A51" w:rsidP="001363D7">
                              <w:pPr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54019" y="9906"/>
                            <a:ext cx="3810" cy="3194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gradFill rotWithShape="0">
                            <a:gsLst>
                              <a:gs pos="0">
                                <a:srgbClr val="4BACC6"/>
                              </a:gs>
                              <a:gs pos="100000">
                                <a:srgbClr val="308298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205867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8032" y="9906"/>
                            <a:ext cx="3810" cy="3194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gradFill rotWithShape="0">
                            <a:gsLst>
                              <a:gs pos="0">
                                <a:srgbClr val="4BACC6"/>
                              </a:gs>
                              <a:gs pos="100000">
                                <a:srgbClr val="308298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205867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49053" y="29164"/>
                            <a:ext cx="4966" cy="3454"/>
                          </a:xfrm>
                          <a:prstGeom prst="leftRightArrow">
                            <a:avLst>
                              <a:gd name="adj1" fmla="val 50000"/>
                              <a:gd name="adj2" fmla="val 23277"/>
                            </a:avLst>
                          </a:prstGeom>
                          <a:gradFill rotWithShape="0">
                            <a:gsLst>
                              <a:gs pos="0">
                                <a:srgbClr val="4BACC6"/>
                              </a:gs>
                              <a:gs pos="100000">
                                <a:srgbClr val="308298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205867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067F2" id="Группа 1" o:spid="_x0000_s1057" style="position:absolute;left:0;text-align:left;margin-left:24pt;margin-top:6pt;width:479.95pt;height:289.2pt;z-index:-251658752" coordorigin=",-2481" coordsize="68560,5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">
                <v:rect id="Прямоугольник 27" o:spid="_x0000_s1058" style="position:absolute;width:68560;height:50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  <v:rect id="Rectangle 4" o:spid="_x0000_s1059" style="position:absolute;top:-2481;width:60102;height:53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" strokecolor="#4bacc6" strokeweight="5pt">
                  <v:stroke linestyle="thickThin"/>
                  <v:shadow color="#868686"/>
                </v:rect>
                <v:rect id="Rectangle 5" o:spid="_x0000_s1060" style="position:absolute;left:1162;top:13716;width:47891;height:33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" strokecolor="#4bacc6" strokeweight="5pt">
                  <v:stroke linestyle="thickThin"/>
                  <v:shadow color="#868686"/>
                </v:rect>
                <v:rect id="Rectangle 6" o:spid="_x0000_s1061" style="position:absolute;left:16490;top:14198;width:15526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" strokecolor="#92cddc" strokeweight="1pt">
                  <v:fill color2="#b6dde8" focus="100%" type="gradient"/>
                  <v:shadow on="t" color="#205867" opacity=".5" offset="1pt"/>
                  <v:textbox inset="0,0,0,0">
                    <w:txbxContent>
                      <w:p w14:paraId="199D5050" w14:textId="77777777" w:rsidR="00BE2A51" w:rsidRPr="009B39D1" w:rsidRDefault="00BE2A51" w:rsidP="001363D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22"/>
                            <w:szCs w:val="22"/>
                          </w:rPr>
                        </w:pPr>
                        <w:r w:rsidRPr="009B39D1">
                          <w:rPr>
                            <w:rFonts w:ascii="Arial" w:hAnsi="Arial" w:cs="Arial"/>
                            <w:b/>
                            <w:color w:val="215868"/>
                            <w:sz w:val="22"/>
                            <w:szCs w:val="22"/>
                          </w:rPr>
                          <w:t>Идентификация рисков</w:t>
                        </w:r>
                      </w:p>
                    </w:txbxContent>
                  </v:textbox>
                </v:rect>
                <v:rect id="_x0000_s1062" style="position:absolute;left:1250;top:26740;width:10573;height:6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" strokecolor="#92cddc" strokeweight="1pt">
                  <v:fill color2="#b6dde8" focus="100%" type="gradient"/>
                  <v:shadow on="t" color="#205867" opacity=".5" offset="1pt"/>
                  <v:textbox inset="0,0,0,0">
                    <w:txbxContent>
                      <w:p w14:paraId="1045A35B" w14:textId="77777777" w:rsidR="00BE2A51" w:rsidRPr="00524F4A" w:rsidRDefault="00BE2A51" w:rsidP="001363D7">
                        <w:pPr>
                          <w:jc w:val="center"/>
                          <w:rPr>
                            <w:color w:val="215868"/>
                            <w:sz w:val="22"/>
                            <w:szCs w:val="22"/>
                          </w:rPr>
                        </w:pPr>
                        <w:r w:rsidRPr="00524F4A">
                          <w:rPr>
                            <w:rFonts w:ascii="Arial" w:hAnsi="Arial" w:cs="Arial"/>
                            <w:b/>
                            <w:color w:val="215868"/>
                            <w:sz w:val="22"/>
                            <w:szCs w:val="22"/>
                          </w:rPr>
                          <w:t>Контроль за рисками</w:t>
                        </w:r>
                      </w:p>
                    </w:txbxContent>
                  </v:textbox>
                </v:rect>
                <v:rect id="Rectangle 8" o:spid="_x0000_s1063" style="position:absolute;left:15781;top:40104;width:18288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" strokecolor="#92cddc" strokeweight="1pt">
                  <v:fill color2="#b6dde8" focus="100%" type="gradient"/>
                  <v:shadow on="t" color="#205867" opacity=".5" offset="1pt"/>
                  <v:textbox inset="0,0,0,0">
                    <w:txbxContent>
                      <w:p w14:paraId="2B85BAE8" w14:textId="77777777" w:rsidR="00BE2A51" w:rsidRPr="00524F4A" w:rsidRDefault="00BE2A51" w:rsidP="001363D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22"/>
                            <w:szCs w:val="22"/>
                          </w:rPr>
                        </w:pPr>
                        <w:r w:rsidRPr="00524F4A">
                          <w:rPr>
                            <w:rFonts w:ascii="Arial" w:hAnsi="Arial" w:cs="Arial"/>
                            <w:b/>
                            <w:color w:val="215868"/>
                            <w:sz w:val="22"/>
                            <w:szCs w:val="22"/>
                          </w:rPr>
                          <w:t>Управления рисками</w:t>
                        </w:r>
                      </w:p>
                    </w:txbxContent>
                  </v:textbox>
                </v:rect>
                <v:rect id="Rectangle 9" o:spid="_x0000_s1064" style="position:absolute;left:37719;top:26822;width:11334;height:6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" strokecolor="#92cddc" strokeweight="1pt">
                  <v:fill color2="#b6dde8" focus="100%" type="gradient"/>
                  <v:shadow on="t" color="#205867" opacity=".5" offset="1pt"/>
                  <v:textbox inset="0,0,0,0">
                    <w:txbxContent>
                      <w:p w14:paraId="35E70C2E" w14:textId="77777777" w:rsidR="00BE2A51" w:rsidRPr="009B39D1" w:rsidRDefault="00BE2A51" w:rsidP="001363D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22"/>
                            <w:szCs w:val="22"/>
                          </w:rPr>
                        </w:pPr>
                        <w:r w:rsidRPr="009B39D1">
                          <w:rPr>
                            <w:rFonts w:ascii="Arial" w:hAnsi="Arial" w:cs="Arial"/>
                            <w:b/>
                            <w:color w:val="215868"/>
                            <w:sz w:val="22"/>
                            <w:szCs w:val="22"/>
                          </w:rPr>
                          <w:t>Оценка рисков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65" type="#_x0000_t202" style="position:absolute;left:55829;top:13100;width:692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" filled="f" fillcolor="#3cc" stroked="f">
                  <v:textbox inset="0,0,0,0">
                    <w:txbxContent>
                      <w:p w14:paraId="395929CF" w14:textId="77777777" w:rsidR="00BE2A51" w:rsidRDefault="00BE2A51" w:rsidP="001363D7"/>
                    </w:txbxContent>
                  </v:textbox>
                </v:shape>
                <v:oval id="Oval 11" o:spid="_x0000_s1066" style="position:absolute;left:14871;top:23274;width:19841;height:1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" strokecolor="#92cddc" strokeweight="1pt">
                  <v:fill color2="#b6dde8" focus="100%" type="gradient"/>
                  <v:shadow on="t" color="#205867" opacity=".5" offset="1pt"/>
                  <v:textbox>
                    <w:txbxContent>
                      <w:p w14:paraId="6EC600A5" w14:textId="77777777" w:rsidR="00BE2A51" w:rsidRDefault="00BE2A51" w:rsidP="001363D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22"/>
                            <w:szCs w:val="22"/>
                          </w:rPr>
                        </w:pPr>
                      </w:p>
                      <w:p w14:paraId="3D13BECA" w14:textId="77777777" w:rsidR="00BE2A51" w:rsidRPr="009B39D1" w:rsidRDefault="00BE2A51" w:rsidP="001363D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22"/>
                            <w:szCs w:val="22"/>
                          </w:rPr>
                        </w:pPr>
                        <w:r w:rsidRPr="009B39D1">
                          <w:rPr>
                            <w:rFonts w:ascii="Arial" w:hAnsi="Arial" w:cs="Arial"/>
                            <w:b/>
                            <w:color w:val="215868"/>
                            <w:sz w:val="22"/>
                            <w:szCs w:val="22"/>
                          </w:rPr>
                          <w:t>Информация и коммуникация</w:t>
                        </w:r>
                      </w:p>
                    </w:txbxContent>
                  </v:textbox>
                </v:oval>
                <v:shapetype id="_x0000_t37" coordsize="21600,21600" o:spt="37" o:oned="t" path="m,c10800,,21600,10800,21600,21600e" filled="f">
                  <v:path arrowok="t" fillok="f" o:connecttype="none"/>
                  <o:lock v:ext="edit" shapetype="t"/>
                </v:shapetype>
                <v:shape id="AutoShape 12" o:spid="_x0000_s1067" type="#_x0000_t37" style="position:absolute;left:32016;top:16960;width:11370;height:9862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" strokecolor="#4bacc6" strokeweight="2.5pt">
                  <v:stroke endarrow="block"/>
                  <v:shadow color="#868686"/>
                </v:shape>
                <v:shape id="AutoShape 13" o:spid="_x0000_s1068" type="#_x0000_t37" style="position:absolute;left:6624;top:16873;width:9780;height:9953;rotation:90;flip:x 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" strokecolor="#4bacc6" strokeweight="2.5pt">
                  <v:stroke endarrow="block"/>
                  <v:shadow color="#868686"/>
                </v:shape>
                <v:line id="Line 14" o:spid="_x0000_s1069" style="position:absolute;visibility:visible;mso-wrap-style:square" from="11842,30256" to="14890,30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" strokecolor="#4bacc6" strokeweight="2.5pt">
                  <v:stroke startarrow="block" endarrow="block"/>
                  <v:shadow color="#868686"/>
                </v:line>
                <v:line id="Line 16" o:spid="_x0000_s1070" style="position:absolute;flip:x;visibility:visible;mso-wrap-style:square" from="34766,30261" to="37719,30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" strokecolor="#4bacc6" strokeweight="2.5pt">
                  <v:stroke startarrow="block" endarrow="block"/>
                  <v:shadow color="#868686"/>
                </v:line>
                <v:line id="Line 39" o:spid="_x0000_s1071" style="position:absolute;flip:x;visibility:visible;mso-wrap-style:square" from="24792,19720" to="24809,23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" strokecolor="#4bacc6" strokeweight="2.5pt">
                  <v:stroke startarrow="block" endarrow="block"/>
                  <v:shadow color="#868686"/>
                </v:line>
                <v:shape id="AutoShape 18" o:spid="_x0000_s1072" type="#_x0000_t37" style="position:absolute;left:6537;top:33263;width:9244;height:9603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" strokecolor="#4bacc6" strokeweight="2.5pt">
                  <v:stroke endarrow="block"/>
                  <v:shadow color="#868686"/>
                </v:shape>
                <v:shape id="AutoShape 19" o:spid="_x0000_s1073" type="#_x0000_t37" style="position:absolute;left:33903;top:33382;width:9650;height:9317;rotation: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" strokecolor="#4bacc6" strokeweight="2.5pt">
                  <v:stroke endarrow="block"/>
                  <v:shadow color="#868686"/>
                </v:shape>
                <v:shape id="Text Box 20" o:spid="_x0000_s1074" type="#_x0000_t202" style="position:absolute;left:1162;top:3170;width:57702;height:6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" fillcolor="#4bacc6" strokecolor="#4bacc6" strokeweight="10pt">
                  <v:stroke linestyle="thinThin"/>
                  <v:shadow color="#868686"/>
                  <v:textbox>
                    <w:txbxContent>
                      <w:p w14:paraId="2A6A8A05" w14:textId="77777777" w:rsidR="00BE2A51" w:rsidRPr="00524F4A" w:rsidRDefault="00BE2A51" w:rsidP="001363D7">
                        <w:pPr>
                          <w:jc w:val="center"/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 w:rsidRPr="00524F4A"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  <w:t>Определение целей</w:t>
                        </w:r>
                      </w:p>
                    </w:txbxContent>
                  </v:textbox>
                </v:shape>
                <v:shape id="Text Box 43" o:spid="_x0000_s1075" type="#_x0000_t202" style="position:absolute;left:42319;top:-1240;width:15847;height: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14:paraId="5AB4A2FC" w14:textId="77777777" w:rsidR="00BE2A51" w:rsidRPr="002303D1" w:rsidRDefault="00BE2A51" w:rsidP="001363D7">
                        <w:pPr>
                          <w:rPr>
                            <w:b/>
                            <w:color w:val="215868"/>
                            <w:sz w:val="20"/>
                            <w:szCs w:val="20"/>
                          </w:rPr>
                        </w:pPr>
                        <w:r w:rsidRPr="002303D1">
                          <w:rPr>
                            <w:b/>
                            <w:color w:val="215868"/>
                            <w:sz w:val="20"/>
                            <w:szCs w:val="20"/>
                          </w:rPr>
                          <w:t>Внутренняя среда</w:t>
                        </w:r>
                      </w:p>
                    </w:txbxContent>
                  </v:textbox>
                </v:shape>
                <v:shape id="Text Box 21" o:spid="_x0000_s1076" type="#_x0000_t202" style="position:absolute;left:54019;top:14198;width:4147;height:35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" fillcolor="#4bacc6" strokecolor="#4bacc6" strokeweight="10pt">
                  <v:stroke linestyle="thinThin"/>
                  <v:shadow color="#868686"/>
                  <v:textbox>
                    <w:txbxContent>
                      <w:p w14:paraId="72A41257" w14:textId="77777777" w:rsidR="00BE2A51" w:rsidRDefault="00BE2A51" w:rsidP="001363D7">
                        <w:pPr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  <w:t>Мони</w:t>
                        </w:r>
                      </w:p>
                      <w:p w14:paraId="1B607ED5" w14:textId="77777777" w:rsidR="00BE2A51" w:rsidRDefault="00BE2A51" w:rsidP="001363D7">
                        <w:pPr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  <w:t>т</w:t>
                        </w:r>
                      </w:p>
                      <w:p w14:paraId="5FEE6228" w14:textId="77777777" w:rsidR="00BE2A51" w:rsidRDefault="00BE2A51" w:rsidP="001363D7">
                        <w:pPr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  <w:t>о</w:t>
                        </w:r>
                      </w:p>
                      <w:p w14:paraId="57387BE3" w14:textId="77777777" w:rsidR="00BE2A51" w:rsidRDefault="00BE2A51" w:rsidP="001363D7">
                        <w:pPr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  <w:t>р</w:t>
                        </w:r>
                      </w:p>
                      <w:p w14:paraId="2CF587C3" w14:textId="77777777" w:rsidR="00BE2A51" w:rsidRDefault="00BE2A51" w:rsidP="001363D7">
                        <w:pPr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  <w:t>и</w:t>
                        </w:r>
                      </w:p>
                      <w:p w14:paraId="62660493" w14:textId="77777777" w:rsidR="00BE2A51" w:rsidRDefault="00BE2A51" w:rsidP="001363D7">
                        <w:pPr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  <w:t>н</w:t>
                        </w:r>
                      </w:p>
                      <w:p w14:paraId="7ECA7934" w14:textId="77777777" w:rsidR="00BE2A51" w:rsidRDefault="00BE2A51" w:rsidP="001363D7">
                        <w:pPr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  <w:t>г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3" o:spid="_x0000_s1077" type="#_x0000_t67" style="position:absolute;left:54019;top:9906;width:3810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" fillcolor="#4bacc6" stroked="f" strokeweight="0">
                  <v:fill color2="#308298" focusposition=".5,.5" focussize="" focus="100%" type="gradientRadial">
                    <o:fill v:ext="view" type="gradientCenter"/>
                  </v:fill>
                  <v:shadow on="t" color="#205867" offset="1pt"/>
                  <v:textbox style="layout-flow:vertical-ideographic"/>
                </v:shape>
                <v:shape id="AutoShape 24" o:spid="_x0000_s1078" type="#_x0000_t67" style="position:absolute;left:8032;top:9906;width:3810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" fillcolor="#4bacc6" stroked="f" strokeweight="0">
                  <v:fill color2="#308298" focusposition=".5,.5" focussize="" focus="100%" type="gradientRadial">
                    <o:fill v:ext="view" type="gradientCenter"/>
                  </v:fill>
                  <v:shadow on="t" color="#205867" offset="1pt"/>
                  <v:textbox style="layout-flow:vertical-ideographic"/>
                </v:shape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utoShape 25" o:spid="_x0000_s1079" type="#_x0000_t69" style="position:absolute;left:49053;top:29164;width:4966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" adj="3497" fillcolor="#4bacc6" stroked="f" strokeweight="0">
                  <v:fill color2="#308298" focusposition=".5,.5" focussize="" focus="100%" type="gradientRadial">
                    <o:fill v:ext="view" type="gradientCenter"/>
                  </v:fill>
                  <v:shadow on="t" color="#205867" offset="1pt"/>
                </v:shape>
              </v:group>
            </w:pict>
          </mc:Fallback>
        </mc:AlternateContent>
      </w:r>
    </w:p>
    <w:p w14:paraId="4B337EAE" w14:textId="77777777" w:rsidR="001F7331" w:rsidRPr="0073044C" w:rsidRDefault="001F7331" w:rsidP="00D71CAF">
      <w:pPr>
        <w:pStyle w:val="15"/>
        <w:spacing w:before="120" w:after="120"/>
        <w:jc w:val="both"/>
        <w:rPr>
          <w:lang w:eastAsia="en-US"/>
        </w:rPr>
      </w:pPr>
    </w:p>
    <w:p w14:paraId="118FBB12" w14:textId="77777777" w:rsidR="001F7331" w:rsidRPr="0073044C" w:rsidRDefault="001F7331" w:rsidP="00D71CAF">
      <w:pPr>
        <w:pStyle w:val="15"/>
        <w:spacing w:before="120" w:after="120"/>
        <w:jc w:val="both"/>
        <w:rPr>
          <w:lang w:eastAsia="en-US"/>
        </w:rPr>
      </w:pPr>
    </w:p>
    <w:p w14:paraId="52085D8E" w14:textId="77777777" w:rsidR="001F7331" w:rsidRPr="0073044C" w:rsidRDefault="001F7331" w:rsidP="00D71CAF">
      <w:pPr>
        <w:pStyle w:val="15"/>
        <w:spacing w:before="120" w:after="120"/>
        <w:jc w:val="both"/>
        <w:rPr>
          <w:lang w:eastAsia="en-US"/>
        </w:rPr>
      </w:pPr>
    </w:p>
    <w:p w14:paraId="25F9FD62" w14:textId="77777777" w:rsidR="001F7331" w:rsidRPr="0073044C" w:rsidRDefault="001F7331" w:rsidP="00D71CAF">
      <w:pPr>
        <w:pStyle w:val="15"/>
        <w:spacing w:before="120" w:after="120"/>
        <w:jc w:val="both"/>
        <w:rPr>
          <w:lang w:eastAsia="en-US"/>
        </w:rPr>
      </w:pPr>
    </w:p>
    <w:p w14:paraId="027A688E" w14:textId="77777777" w:rsidR="001F7331" w:rsidRPr="0073044C" w:rsidRDefault="001F7331" w:rsidP="00D71CAF">
      <w:pPr>
        <w:pStyle w:val="15"/>
        <w:spacing w:before="120" w:after="120"/>
        <w:jc w:val="both"/>
        <w:rPr>
          <w:lang w:eastAsia="en-US"/>
        </w:rPr>
      </w:pPr>
    </w:p>
    <w:p w14:paraId="2D09BBCC" w14:textId="77777777" w:rsidR="001F7331" w:rsidRPr="0073044C" w:rsidRDefault="001F7331" w:rsidP="00D71CAF">
      <w:pPr>
        <w:pStyle w:val="15"/>
        <w:spacing w:before="120" w:after="120"/>
        <w:jc w:val="both"/>
        <w:rPr>
          <w:lang w:eastAsia="en-US"/>
        </w:rPr>
      </w:pPr>
    </w:p>
    <w:p w14:paraId="69763B07" w14:textId="77777777" w:rsidR="001F7331" w:rsidRPr="0073044C" w:rsidRDefault="001F7331" w:rsidP="00D71CAF">
      <w:pPr>
        <w:pStyle w:val="15"/>
        <w:spacing w:before="120" w:after="120"/>
        <w:jc w:val="both"/>
        <w:rPr>
          <w:lang w:eastAsia="en-US"/>
        </w:rPr>
      </w:pPr>
    </w:p>
    <w:p w14:paraId="77C37C0B" w14:textId="77777777" w:rsidR="001F7331" w:rsidRPr="0073044C" w:rsidRDefault="001F7331" w:rsidP="00D71CAF">
      <w:pPr>
        <w:pStyle w:val="15"/>
        <w:spacing w:before="120" w:after="120"/>
        <w:jc w:val="both"/>
        <w:rPr>
          <w:b/>
          <w:lang w:eastAsia="en-US"/>
        </w:rPr>
      </w:pPr>
    </w:p>
    <w:p w14:paraId="217A9F8B" w14:textId="77777777" w:rsidR="001F7331" w:rsidRPr="0073044C" w:rsidRDefault="001F7331" w:rsidP="001363D7">
      <w:pPr>
        <w:autoSpaceDE w:val="0"/>
        <w:autoSpaceDN w:val="0"/>
        <w:adjustRightInd w:val="0"/>
        <w:spacing w:before="120" w:after="120"/>
        <w:jc w:val="right"/>
        <w:rPr>
          <w:b/>
        </w:rPr>
      </w:pPr>
    </w:p>
    <w:p w14:paraId="7847608C" w14:textId="77777777" w:rsidR="001F7331" w:rsidRPr="0073044C" w:rsidRDefault="001F7331" w:rsidP="001363D7">
      <w:pPr>
        <w:autoSpaceDE w:val="0"/>
        <w:autoSpaceDN w:val="0"/>
        <w:adjustRightInd w:val="0"/>
        <w:spacing w:before="120" w:after="120"/>
        <w:jc w:val="right"/>
        <w:rPr>
          <w:b/>
        </w:rPr>
      </w:pPr>
    </w:p>
    <w:p w14:paraId="654FDEE2" w14:textId="77777777" w:rsidR="001F7331" w:rsidRPr="0073044C" w:rsidRDefault="001F7331" w:rsidP="001363D7">
      <w:pPr>
        <w:autoSpaceDE w:val="0"/>
        <w:autoSpaceDN w:val="0"/>
        <w:adjustRightInd w:val="0"/>
        <w:spacing w:before="120" w:after="120"/>
        <w:jc w:val="right"/>
        <w:rPr>
          <w:b/>
        </w:rPr>
      </w:pPr>
    </w:p>
    <w:p w14:paraId="4426600A" w14:textId="77777777" w:rsidR="001F7331" w:rsidRPr="0073044C" w:rsidRDefault="001F7331" w:rsidP="001363D7">
      <w:pPr>
        <w:autoSpaceDE w:val="0"/>
        <w:autoSpaceDN w:val="0"/>
        <w:adjustRightInd w:val="0"/>
        <w:spacing w:before="120" w:after="120"/>
        <w:jc w:val="right"/>
        <w:rPr>
          <w:b/>
        </w:rPr>
      </w:pPr>
    </w:p>
    <w:p w14:paraId="0F3F349B" w14:textId="77777777" w:rsidR="001F7331" w:rsidRPr="0073044C" w:rsidRDefault="001511A8" w:rsidP="001363D7">
      <w:pPr>
        <w:autoSpaceDE w:val="0"/>
        <w:autoSpaceDN w:val="0"/>
        <w:adjustRightInd w:val="0"/>
        <w:spacing w:before="120" w:after="120"/>
        <w:jc w:val="right"/>
        <w:rPr>
          <w:b/>
        </w:rPr>
      </w:pPr>
      <w:r w:rsidRPr="0073044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87EEE4" wp14:editId="06E4A00F">
                <wp:simplePos x="0" y="0"/>
                <wp:positionH relativeFrom="column">
                  <wp:posOffset>2514600</wp:posOffset>
                </wp:positionH>
                <wp:positionV relativeFrom="paragraph">
                  <wp:posOffset>128270</wp:posOffset>
                </wp:positionV>
                <wp:extent cx="0" cy="244475"/>
                <wp:effectExtent l="76200" t="33020" r="76200" b="2730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44475"/>
                        </a:xfrm>
                        <a:custGeom>
                          <a:avLst/>
                          <a:gdLst>
                            <a:gd name="T0" fmla="*/ 0 w 1"/>
                            <a:gd name="T1" fmla="*/ 0 h 385"/>
                            <a:gd name="T2" fmla="*/ 0 w 1"/>
                            <a:gd name="T3" fmla="*/ 385 h 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85">
                              <a:moveTo>
                                <a:pt x="0" y="0"/>
                              </a:moveTo>
                              <a:lnTo>
                                <a:pt x="0" y="38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B0294" id="Line 17" o:spid="_x0000_s1026" style="position:absolute;margin-left:198pt;margin-top:10.1pt;width:0;height:1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" path="m,l,385e" strokecolor="#4bacc6" strokeweight="2.5pt">
                <v:stroke startarrow="block" endarrow="block"/>
                <v:shadow color="#868686"/>
                <v:path arrowok="t" o:connecttype="custom" o:connectlocs="0,0;0,244475" o:connectangles="0,0"/>
              </v:shape>
            </w:pict>
          </mc:Fallback>
        </mc:AlternateContent>
      </w:r>
    </w:p>
    <w:p w14:paraId="06D1D10A" w14:textId="77777777" w:rsidR="001F7331" w:rsidRPr="0073044C" w:rsidRDefault="001F7331" w:rsidP="001363D7">
      <w:pPr>
        <w:autoSpaceDE w:val="0"/>
        <w:autoSpaceDN w:val="0"/>
        <w:adjustRightInd w:val="0"/>
        <w:spacing w:before="120" w:after="120"/>
        <w:jc w:val="right"/>
        <w:rPr>
          <w:b/>
        </w:rPr>
      </w:pPr>
    </w:p>
    <w:p w14:paraId="3A4D1EFC" w14:textId="65E56BD6" w:rsidR="001F7331" w:rsidRPr="0073044C" w:rsidRDefault="001F7331" w:rsidP="001363D7">
      <w:pPr>
        <w:autoSpaceDE w:val="0"/>
        <w:autoSpaceDN w:val="0"/>
        <w:adjustRightInd w:val="0"/>
        <w:spacing w:before="120" w:after="120"/>
        <w:jc w:val="right"/>
        <w:rPr>
          <w:b/>
        </w:rPr>
      </w:pPr>
    </w:p>
    <w:p w14:paraId="3BAA85C9" w14:textId="14B757BA" w:rsidR="001F7331" w:rsidRPr="0073044C" w:rsidRDefault="001F7331" w:rsidP="001363D7">
      <w:pPr>
        <w:autoSpaceDE w:val="0"/>
        <w:autoSpaceDN w:val="0"/>
        <w:adjustRightInd w:val="0"/>
        <w:spacing w:before="120" w:after="120"/>
        <w:jc w:val="right"/>
        <w:rPr>
          <w:noProof/>
        </w:rPr>
      </w:pPr>
      <w:r w:rsidRPr="0073044C">
        <w:rPr>
          <w:b/>
        </w:rPr>
        <w:t xml:space="preserve">  </w:t>
      </w:r>
    </w:p>
    <w:p w14:paraId="17DB3A80" w14:textId="2D66E482" w:rsidR="001F7331" w:rsidRPr="0073044C" w:rsidRDefault="00262EA7" w:rsidP="004C7B8C">
      <w:pPr>
        <w:autoSpaceDE w:val="0"/>
        <w:autoSpaceDN w:val="0"/>
        <w:adjustRightInd w:val="0"/>
        <w:spacing w:before="120" w:after="120"/>
        <w:jc w:val="right"/>
        <w:rPr>
          <w:b/>
        </w:rPr>
      </w:pPr>
      <w:r w:rsidRPr="0073044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DD236A" wp14:editId="0F9911B1">
                <wp:simplePos x="0" y="0"/>
                <wp:positionH relativeFrom="column">
                  <wp:posOffset>4819650</wp:posOffset>
                </wp:positionH>
                <wp:positionV relativeFrom="paragraph">
                  <wp:posOffset>183515</wp:posOffset>
                </wp:positionV>
                <wp:extent cx="1408430" cy="219075"/>
                <wp:effectExtent l="0" t="0" r="1270" b="9525"/>
                <wp:wrapNone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8CC38" w14:textId="77777777" w:rsidR="00BE2A51" w:rsidRPr="002303D1" w:rsidRDefault="00BE2A51" w:rsidP="001363D7">
                            <w:pPr>
                              <w:rPr>
                                <w:b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2303D1">
                              <w:rPr>
                                <w:b/>
                                <w:color w:val="215868"/>
                                <w:sz w:val="20"/>
                                <w:szCs w:val="20"/>
                              </w:rPr>
                              <w:t>Вн</w:t>
                            </w:r>
                            <w:r>
                              <w:rPr>
                                <w:b/>
                                <w:color w:val="215868"/>
                                <w:sz w:val="20"/>
                                <w:szCs w:val="20"/>
                              </w:rPr>
                              <w:t xml:space="preserve">ешняя </w:t>
                            </w:r>
                            <w:r w:rsidRPr="002303D1">
                              <w:rPr>
                                <w:b/>
                                <w:color w:val="215868"/>
                                <w:sz w:val="20"/>
                                <w:szCs w:val="20"/>
                              </w:rPr>
                              <w:t>среда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D236A" id="Text Box 22" o:spid="_x0000_s1080" type="#_x0000_t202" style="position:absolute;left:0;text-align:left;margin-left:379.5pt;margin-top:14.45pt;width:110.9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" stroked="f">
                <v:textbox>
                  <w:txbxContent>
                    <w:p w14:paraId="56E8CC38" w14:textId="77777777" w:rsidR="00BE2A51" w:rsidRPr="002303D1" w:rsidRDefault="00BE2A51" w:rsidP="001363D7">
                      <w:pPr>
                        <w:rPr>
                          <w:b/>
                          <w:color w:val="215868"/>
                          <w:sz w:val="20"/>
                          <w:szCs w:val="20"/>
                        </w:rPr>
                      </w:pPr>
                      <w:r w:rsidRPr="002303D1">
                        <w:rPr>
                          <w:b/>
                          <w:color w:val="215868"/>
                          <w:sz w:val="20"/>
                          <w:szCs w:val="20"/>
                        </w:rPr>
                        <w:t>Вн</w:t>
                      </w:r>
                      <w:r>
                        <w:rPr>
                          <w:b/>
                          <w:color w:val="215868"/>
                          <w:sz w:val="20"/>
                          <w:szCs w:val="20"/>
                        </w:rPr>
                        <w:t xml:space="preserve">ешняя </w:t>
                      </w:r>
                      <w:r w:rsidRPr="002303D1">
                        <w:rPr>
                          <w:b/>
                          <w:color w:val="215868"/>
                          <w:sz w:val="20"/>
                          <w:szCs w:val="20"/>
                        </w:rPr>
                        <w:t>среда</w:t>
                      </w:r>
                    </w:p>
                  </w:txbxContent>
                </v:textbox>
              </v:shape>
            </w:pict>
          </mc:Fallback>
        </mc:AlternateContent>
      </w:r>
    </w:p>
    <w:p w14:paraId="0F4A2B07" w14:textId="77777777" w:rsidR="001F7331" w:rsidRPr="0073044C" w:rsidRDefault="001F7331" w:rsidP="00D71CAF">
      <w:pPr>
        <w:autoSpaceDE w:val="0"/>
        <w:autoSpaceDN w:val="0"/>
        <w:adjustRightInd w:val="0"/>
        <w:spacing w:before="120" w:after="120"/>
        <w:ind w:right="-2"/>
        <w:jc w:val="center"/>
        <w:rPr>
          <w:b/>
        </w:rPr>
      </w:pPr>
      <w:r w:rsidRPr="0073044C">
        <w:rPr>
          <w:b/>
        </w:rPr>
        <w:t>Рисунок №2 «Процесс управления рисками»</w:t>
      </w:r>
    </w:p>
    <w:p w14:paraId="2B615355" w14:textId="77777777" w:rsidR="001F7331" w:rsidRPr="0073044C" w:rsidRDefault="001F7331" w:rsidP="00F21DBD">
      <w:pPr>
        <w:pStyle w:val="15"/>
        <w:numPr>
          <w:ilvl w:val="1"/>
          <w:numId w:val="42"/>
        </w:numPr>
        <w:spacing w:before="120" w:after="120"/>
        <w:ind w:left="0" w:firstLine="709"/>
        <w:jc w:val="both"/>
        <w:rPr>
          <w:noProof/>
        </w:rPr>
      </w:pPr>
      <w:r w:rsidRPr="0073044C">
        <w:rPr>
          <w:lang w:eastAsia="en-US"/>
        </w:rPr>
        <w:t>Постановка целей Общества является ключевым элементом в рамках СУР. Цели должны быть определены до момента, когда Обществ</w:t>
      </w:r>
      <w:r w:rsidR="00022099" w:rsidRPr="0073044C">
        <w:rPr>
          <w:lang w:eastAsia="en-US"/>
        </w:rPr>
        <w:t>о</w:t>
      </w:r>
      <w:r w:rsidRPr="0073044C">
        <w:rPr>
          <w:lang w:eastAsia="en-US"/>
        </w:rPr>
        <w:t xml:space="preserve"> начнет выявлять события, которые потенциально могут оказать негативное влияние на их достижение. Достижение целей осуществляется путем правильного стратегического планирования деятельности Общества на краткосрочный, среднесрочный и долгосрочный периоды. Для этих целей Обществ</w:t>
      </w:r>
      <w:r w:rsidR="00022099" w:rsidRPr="0073044C">
        <w:rPr>
          <w:lang w:eastAsia="en-US"/>
        </w:rPr>
        <w:t>о</w:t>
      </w:r>
      <w:r w:rsidRPr="0073044C">
        <w:rPr>
          <w:lang w:eastAsia="en-US"/>
        </w:rPr>
        <w:t xml:space="preserve"> производит разработку бизнес-планов, планов развития, стратегических направлений развития и долгосрочной стратегии.</w:t>
      </w:r>
    </w:p>
    <w:p w14:paraId="4FC6A8AA" w14:textId="77777777" w:rsidR="001F7331" w:rsidRPr="0073044C" w:rsidRDefault="001F7331" w:rsidP="00F21DBD">
      <w:pPr>
        <w:pStyle w:val="1"/>
        <w:numPr>
          <w:ilvl w:val="0"/>
          <w:numId w:val="42"/>
        </w:numPr>
        <w:rPr>
          <w:lang w:val="en-US"/>
        </w:rPr>
      </w:pPr>
      <w:bookmarkStart w:id="60" w:name="_Toc396492402"/>
      <w:bookmarkStart w:id="61" w:name="_Toc426642113"/>
      <w:bookmarkStart w:id="62" w:name="_Toc426642361"/>
      <w:bookmarkStart w:id="63" w:name="_Toc426642521"/>
      <w:bookmarkStart w:id="64" w:name="_Toc426643266"/>
      <w:r w:rsidRPr="0073044C">
        <w:t>Внутренняя и внешняя среда</w:t>
      </w:r>
      <w:bookmarkEnd w:id="60"/>
      <w:bookmarkEnd w:id="61"/>
      <w:bookmarkEnd w:id="62"/>
      <w:bookmarkEnd w:id="63"/>
      <w:bookmarkEnd w:id="64"/>
    </w:p>
    <w:p w14:paraId="134151DC" w14:textId="77777777" w:rsidR="001F7331" w:rsidRPr="0073044C" w:rsidRDefault="001F7331" w:rsidP="00F21DBD">
      <w:pPr>
        <w:pStyle w:val="afe"/>
        <w:numPr>
          <w:ilvl w:val="1"/>
          <w:numId w:val="42"/>
        </w:numPr>
        <w:jc w:val="both"/>
        <w:rPr>
          <w:vanish/>
          <w:lang w:eastAsia="en-US"/>
        </w:rPr>
      </w:pPr>
    </w:p>
    <w:p w14:paraId="4BEE1F11" w14:textId="77777777" w:rsidR="001F7331" w:rsidRPr="0073044C" w:rsidRDefault="001F7331" w:rsidP="00F21DBD">
      <w:pPr>
        <w:pStyle w:val="15"/>
        <w:numPr>
          <w:ilvl w:val="1"/>
          <w:numId w:val="43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 xml:space="preserve"> Внутренняя среда определяет общее отношение Общества к рискам, и то, как рассматривают и реагируют на риски его работники. Внутренняя среда является основой для всех других компонентов СУР, включает философию риск-менеджмента, риск-аппетит, контроль со стороны органов управления, этические ценности, компетенцию и ответственность работников, структуру Общества, его возможности, определяемые человеческими, финансовыми и прочими ресурсами.</w:t>
      </w:r>
    </w:p>
    <w:p w14:paraId="092AA738" w14:textId="77777777" w:rsidR="001F7331" w:rsidRPr="0073044C" w:rsidRDefault="001F7331" w:rsidP="00F21DBD">
      <w:pPr>
        <w:pStyle w:val="15"/>
        <w:numPr>
          <w:ilvl w:val="1"/>
          <w:numId w:val="43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 xml:space="preserve"> Деятельность Общества направлена на создание внутренней среды, которая повышает понимание рисков работниками и повышает их ответственность за управление рисками. Внутренняя среда должна поддерживать следующие принципы деятельности Общества:</w:t>
      </w:r>
    </w:p>
    <w:p w14:paraId="445DD33B" w14:textId="485A7595" w:rsidR="001F7331" w:rsidRPr="0073044C" w:rsidRDefault="001F7331" w:rsidP="00815885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идентификация и рассмотрение всех форм рисков при принятии решений, а также поддержка комплексного подхода видения рисков Обществ</w:t>
      </w:r>
      <w:r w:rsidR="002C76CF" w:rsidRPr="0073044C">
        <w:rPr>
          <w:lang w:eastAsia="en-US"/>
        </w:rPr>
        <w:t>ом</w:t>
      </w:r>
      <w:r w:rsidRPr="0073044C">
        <w:rPr>
          <w:lang w:eastAsia="en-US"/>
        </w:rPr>
        <w:t>;</w:t>
      </w:r>
    </w:p>
    <w:p w14:paraId="5E7D47A3" w14:textId="77777777" w:rsidR="001F7331" w:rsidRPr="0073044C" w:rsidRDefault="001F7331" w:rsidP="00815885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поддержка ощущения собственности и ответственности за риски и управление рисками на соответствующих уровнях иерархии управления (Общество, структурные подразделения и т.д.);</w:t>
      </w:r>
    </w:p>
    <w:p w14:paraId="073223D1" w14:textId="77777777" w:rsidR="001F7331" w:rsidRPr="0073044C" w:rsidRDefault="001F7331" w:rsidP="00815885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отслеживание соответствия деятельности работников внутренней политике и процедурам Общества;</w:t>
      </w:r>
    </w:p>
    <w:p w14:paraId="2994B61C" w14:textId="77777777" w:rsidR="001F7331" w:rsidRPr="0073044C" w:rsidRDefault="001F7331" w:rsidP="00815885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своевременное информирование о значимых рисках и недостатках системы управления рисками;</w:t>
      </w:r>
    </w:p>
    <w:p w14:paraId="491B17F4" w14:textId="77777777" w:rsidR="00F21DBD" w:rsidRPr="0073044C" w:rsidRDefault="001F7331" w:rsidP="00F21DBD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lastRenderedPageBreak/>
        <w:t>понимание, что политика и процедуры в области управления рисками являются обязательными.</w:t>
      </w:r>
    </w:p>
    <w:p w14:paraId="2F72C5EE" w14:textId="77777777" w:rsidR="001F7331" w:rsidRPr="0073044C" w:rsidRDefault="001F7331" w:rsidP="00F21DBD">
      <w:pPr>
        <w:pStyle w:val="15"/>
        <w:numPr>
          <w:ilvl w:val="1"/>
          <w:numId w:val="43"/>
        </w:numPr>
        <w:spacing w:before="120" w:after="120"/>
        <w:ind w:left="0" w:firstLine="709"/>
        <w:jc w:val="both"/>
        <w:rPr>
          <w:b/>
        </w:rPr>
      </w:pPr>
      <w:r w:rsidRPr="0073044C">
        <w:rPr>
          <w:lang w:eastAsia="en-US"/>
        </w:rPr>
        <w:t>Взаимоотношения Общества с внешней средой (бизнес структурами, социальными, регуляторными, другими государственными и финансовыми органами) находят свое отражение во внутренней среде и влияют на ее формирование. Внешняя среда Общества является сложной по своей структуре и включает различные аспекты отрасли, взаимосвязанные между собой.</w:t>
      </w:r>
    </w:p>
    <w:p w14:paraId="61201094" w14:textId="77777777" w:rsidR="001F7331" w:rsidRPr="0073044C" w:rsidRDefault="001F7331" w:rsidP="00F21DBD">
      <w:pPr>
        <w:pStyle w:val="1"/>
        <w:numPr>
          <w:ilvl w:val="0"/>
          <w:numId w:val="43"/>
        </w:numPr>
      </w:pPr>
      <w:bookmarkStart w:id="65" w:name="_Toc396492403"/>
      <w:bookmarkStart w:id="66" w:name="_Toc426642114"/>
      <w:bookmarkStart w:id="67" w:name="_Toc426642362"/>
      <w:bookmarkStart w:id="68" w:name="_Toc426642522"/>
      <w:bookmarkStart w:id="69" w:name="_Toc426643267"/>
      <w:r w:rsidRPr="0073044C">
        <w:t>Определение риск-аппетита и уровней толерантности к ключевым рискам Общества</w:t>
      </w:r>
      <w:bookmarkEnd w:id="65"/>
      <w:bookmarkEnd w:id="66"/>
      <w:bookmarkEnd w:id="67"/>
      <w:bookmarkEnd w:id="68"/>
      <w:bookmarkEnd w:id="69"/>
    </w:p>
    <w:p w14:paraId="2628E4CB" w14:textId="77777777" w:rsidR="00F21DBD" w:rsidRPr="0073044C" w:rsidRDefault="00F21DBD" w:rsidP="00F21DBD"/>
    <w:p w14:paraId="09DE1039" w14:textId="13B3DAF6" w:rsidR="001F7331" w:rsidRPr="0073044C" w:rsidRDefault="001F7331" w:rsidP="00F21DBD">
      <w:pPr>
        <w:pStyle w:val="15"/>
        <w:numPr>
          <w:ilvl w:val="1"/>
          <w:numId w:val="43"/>
        </w:numPr>
        <w:tabs>
          <w:tab w:val="left" w:pos="1418"/>
        </w:tabs>
        <w:spacing w:before="120" w:after="120"/>
        <w:ind w:left="0" w:firstLine="720"/>
        <w:jc w:val="both"/>
        <w:rPr>
          <w:lang w:eastAsia="en-US"/>
        </w:rPr>
      </w:pPr>
      <w:r w:rsidRPr="0073044C">
        <w:rPr>
          <w:lang w:eastAsia="en-US"/>
        </w:rPr>
        <w:t>Общество определяет риск-аппетит, которое готово принять для достижения стратегических целей (стратегических направлений деятельности). Риск-аппетит влияет на распределение ресурсов, на организацию процессов и создание инфраструктуры внутри организации, необходимой для эффективного мониторинга и реагирования на риски.</w:t>
      </w:r>
    </w:p>
    <w:p w14:paraId="27211155" w14:textId="77777777" w:rsidR="001F7331" w:rsidRPr="0073044C" w:rsidRDefault="001F7331" w:rsidP="00F21DBD">
      <w:pPr>
        <w:pStyle w:val="15"/>
        <w:numPr>
          <w:ilvl w:val="1"/>
          <w:numId w:val="43"/>
        </w:numPr>
        <w:tabs>
          <w:tab w:val="left" w:pos="1134"/>
        </w:tabs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 xml:space="preserve"> Определение риск-аппетита Общества на консолидированной основе проводится структурным подразделением, ответственным за организацию деятельности по управлению рисками и выносится на утверждение Совету директоров Общества.</w:t>
      </w:r>
    </w:p>
    <w:p w14:paraId="3AA2AD51" w14:textId="77777777" w:rsidR="001F7331" w:rsidRPr="0073044C" w:rsidRDefault="001F7331" w:rsidP="00F21DBD">
      <w:pPr>
        <w:pStyle w:val="15"/>
        <w:numPr>
          <w:ilvl w:val="1"/>
          <w:numId w:val="43"/>
        </w:numPr>
        <w:tabs>
          <w:tab w:val="left" w:pos="1134"/>
        </w:tabs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 xml:space="preserve"> В целях осуществления эффективного мониторинга и недопущения превышения уровня риск-аппетита в Обществе применяются уровни толерантности к ключевым рискам. </w:t>
      </w:r>
    </w:p>
    <w:p w14:paraId="0DDFC230" w14:textId="77777777" w:rsidR="001F7331" w:rsidRPr="0073044C" w:rsidRDefault="001F7331" w:rsidP="00F21DBD">
      <w:pPr>
        <w:pStyle w:val="15"/>
        <w:numPr>
          <w:ilvl w:val="1"/>
          <w:numId w:val="43"/>
        </w:numPr>
        <w:tabs>
          <w:tab w:val="left" w:pos="1134"/>
        </w:tabs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 xml:space="preserve"> Процесс определения риск-аппетита и уровней толерантности к ключевым рискам с описанием подходов регламентирован Инструкцией «Определение и мониторинг риск-аппетита и уровней толерантности к ключевым рискам АО «УМЗ», ключевых рисковых показателей АО «УМЗ».</w:t>
      </w:r>
    </w:p>
    <w:p w14:paraId="5C296308" w14:textId="77777777" w:rsidR="00F21DBD" w:rsidRPr="0073044C" w:rsidRDefault="00F21DBD" w:rsidP="00F21DBD">
      <w:pPr>
        <w:pStyle w:val="15"/>
        <w:tabs>
          <w:tab w:val="left" w:pos="1134"/>
        </w:tabs>
        <w:spacing w:before="120" w:after="120"/>
        <w:ind w:left="709"/>
        <w:jc w:val="both"/>
        <w:rPr>
          <w:lang w:eastAsia="en-US"/>
        </w:rPr>
      </w:pPr>
    </w:p>
    <w:p w14:paraId="3AC92191" w14:textId="77777777" w:rsidR="001F7331" w:rsidRPr="0073044C" w:rsidRDefault="001F7331" w:rsidP="00F21DBD">
      <w:pPr>
        <w:pStyle w:val="1"/>
        <w:numPr>
          <w:ilvl w:val="0"/>
          <w:numId w:val="43"/>
        </w:numPr>
        <w:ind w:left="357" w:hanging="357"/>
      </w:pPr>
      <w:bookmarkStart w:id="70" w:name="_Toc396492404"/>
      <w:bookmarkStart w:id="71" w:name="_Toc426642115"/>
      <w:bookmarkStart w:id="72" w:name="_Toc426642363"/>
      <w:bookmarkStart w:id="73" w:name="_Toc426642523"/>
      <w:bookmarkStart w:id="74" w:name="_Toc426643268"/>
      <w:r w:rsidRPr="0073044C">
        <w:t>Идентификация рисков</w:t>
      </w:r>
      <w:bookmarkEnd w:id="70"/>
      <w:bookmarkEnd w:id="71"/>
      <w:bookmarkEnd w:id="72"/>
      <w:bookmarkEnd w:id="73"/>
      <w:bookmarkEnd w:id="74"/>
      <w:r w:rsidRPr="0073044C">
        <w:t xml:space="preserve"> </w:t>
      </w:r>
    </w:p>
    <w:p w14:paraId="51199496" w14:textId="77777777" w:rsidR="001F7331" w:rsidRPr="0073044C" w:rsidRDefault="001F7331" w:rsidP="00F21DBD">
      <w:pPr>
        <w:pStyle w:val="15"/>
        <w:numPr>
          <w:ilvl w:val="1"/>
          <w:numId w:val="43"/>
        </w:numPr>
        <w:spacing w:before="120" w:after="120"/>
        <w:ind w:left="0" w:firstLine="720"/>
        <w:jc w:val="both"/>
        <w:rPr>
          <w:lang w:eastAsia="en-US"/>
        </w:rPr>
      </w:pPr>
      <w:r w:rsidRPr="0073044C">
        <w:rPr>
          <w:lang w:eastAsia="en-US"/>
        </w:rPr>
        <w:t xml:space="preserve">Идентификация рисков – это определение подверженности Общества на консолидированной и отдельной основе влиянию событий, наступление которых может негативно отразиться на способности достичь запланированные цели и реализовать поставленные задачи, а также определение направления и необходимости совершенствования процесса управления рисками.  </w:t>
      </w:r>
    </w:p>
    <w:p w14:paraId="5D662152" w14:textId="77777777" w:rsidR="001F7331" w:rsidRPr="0073044C" w:rsidRDefault="001F7331" w:rsidP="00F21DBD">
      <w:pPr>
        <w:pStyle w:val="15"/>
        <w:numPr>
          <w:ilvl w:val="1"/>
          <w:numId w:val="43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Для идентификации рисков используется комбинация различных методик и инструментов, таких как идентификация рисков на основе поставленных целей и задач, отраслевых и международных сравнений, семинаров и обсуждений, интервьюирования, анкетирования, SWOT-анализа</w:t>
      </w:r>
      <w:r w:rsidR="00A44878" w:rsidRPr="0073044C">
        <w:rPr>
          <w:lang w:eastAsia="en-US"/>
        </w:rPr>
        <w:t>,</w:t>
      </w:r>
      <w:r w:rsidRPr="0073044C">
        <w:rPr>
          <w:lang w:eastAsia="en-US"/>
        </w:rPr>
        <w:t xml:space="preserve"> мозгового штурма, анализа отчетов по результатам аудиторских и прочих проверок, анализа </w:t>
      </w:r>
      <w:proofErr w:type="spellStart"/>
      <w:r w:rsidRPr="0073044C">
        <w:rPr>
          <w:lang w:eastAsia="en-US"/>
        </w:rPr>
        <w:t>Near</w:t>
      </w:r>
      <w:proofErr w:type="spellEnd"/>
      <w:r w:rsidRPr="0073044C">
        <w:rPr>
          <w:lang w:eastAsia="en-US"/>
        </w:rPr>
        <w:t xml:space="preserve"> </w:t>
      </w:r>
      <w:proofErr w:type="spellStart"/>
      <w:r w:rsidRPr="0073044C">
        <w:rPr>
          <w:lang w:eastAsia="en-US"/>
        </w:rPr>
        <w:t>Miss</w:t>
      </w:r>
      <w:proofErr w:type="spellEnd"/>
      <w:r w:rsidRPr="0073044C">
        <w:rPr>
          <w:lang w:eastAsia="en-US"/>
        </w:rPr>
        <w:t>, базы</w:t>
      </w:r>
      <w:r w:rsidR="00087F6B" w:rsidRPr="0073044C">
        <w:rPr>
          <w:lang w:eastAsia="en-US"/>
        </w:rPr>
        <w:t xml:space="preserve"> данных</w:t>
      </w:r>
      <w:r w:rsidRPr="0073044C">
        <w:rPr>
          <w:lang w:eastAsia="en-US"/>
        </w:rPr>
        <w:t xml:space="preserve"> </w:t>
      </w:r>
      <w:r w:rsidR="00087F6B" w:rsidRPr="0073044C">
        <w:rPr>
          <w:lang w:eastAsia="en-US"/>
        </w:rPr>
        <w:t>по реализованным рискам</w:t>
      </w:r>
      <w:r w:rsidRPr="0073044C">
        <w:rPr>
          <w:lang w:eastAsia="en-US"/>
        </w:rPr>
        <w:t xml:space="preserve"> и т.д. </w:t>
      </w:r>
    </w:p>
    <w:p w14:paraId="32193708" w14:textId="77777777" w:rsidR="001F7331" w:rsidRPr="0073044C" w:rsidRDefault="001F7331" w:rsidP="00F21DBD">
      <w:pPr>
        <w:pStyle w:val="15"/>
        <w:numPr>
          <w:ilvl w:val="1"/>
          <w:numId w:val="43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Для классификации рисков в Обществе используется группировка рисков по следующим категориям:</w:t>
      </w:r>
    </w:p>
    <w:p w14:paraId="0C610B7F" w14:textId="77777777" w:rsidR="001F7331" w:rsidRPr="0073044C" w:rsidRDefault="001F7331" w:rsidP="00210D57">
      <w:pPr>
        <w:pStyle w:val="15"/>
        <w:numPr>
          <w:ilvl w:val="2"/>
          <w:numId w:val="17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 xml:space="preserve">стратегические риски; </w:t>
      </w:r>
    </w:p>
    <w:p w14:paraId="0202B599" w14:textId="77777777" w:rsidR="001F7331" w:rsidRPr="0073044C" w:rsidRDefault="001F7331" w:rsidP="00210D57">
      <w:pPr>
        <w:pStyle w:val="15"/>
        <w:numPr>
          <w:ilvl w:val="2"/>
          <w:numId w:val="17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финансовые риски;</w:t>
      </w:r>
    </w:p>
    <w:p w14:paraId="3CFD535F" w14:textId="77777777" w:rsidR="001F7331" w:rsidRPr="0073044C" w:rsidRDefault="001F7331" w:rsidP="00210D57">
      <w:pPr>
        <w:pStyle w:val="15"/>
        <w:numPr>
          <w:ilvl w:val="2"/>
          <w:numId w:val="17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правовые риски;</w:t>
      </w:r>
    </w:p>
    <w:p w14:paraId="5D744478" w14:textId="77777777" w:rsidR="001F7331" w:rsidRPr="0073044C" w:rsidRDefault="001F7331" w:rsidP="00210D57">
      <w:pPr>
        <w:pStyle w:val="15"/>
        <w:numPr>
          <w:ilvl w:val="2"/>
          <w:numId w:val="17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операционные риски;</w:t>
      </w:r>
    </w:p>
    <w:p w14:paraId="5073A215" w14:textId="77777777" w:rsidR="001F7331" w:rsidRPr="0073044C" w:rsidRDefault="001F7331" w:rsidP="00210D57">
      <w:pPr>
        <w:pStyle w:val="15"/>
        <w:numPr>
          <w:ilvl w:val="2"/>
          <w:numId w:val="17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инвестиционные риски.</w:t>
      </w:r>
    </w:p>
    <w:p w14:paraId="7F1DEE72" w14:textId="75E3CF6E" w:rsidR="001F7331" w:rsidRPr="0073044C" w:rsidRDefault="001F7331" w:rsidP="00F21DBD">
      <w:pPr>
        <w:pStyle w:val="15"/>
        <w:numPr>
          <w:ilvl w:val="1"/>
          <w:numId w:val="43"/>
        </w:numPr>
        <w:spacing w:before="120" w:after="120"/>
        <w:ind w:left="0" w:firstLine="709"/>
        <w:jc w:val="both"/>
      </w:pPr>
      <w:r w:rsidRPr="0073044C">
        <w:rPr>
          <w:lang w:eastAsia="en-US"/>
        </w:rPr>
        <w:t>Идентифицированные риски, с которыми сталкивается Общество в своей деятельности, систематизируются в форме регистра рисков, который также включает различные сценарии возможной реализации указанных рисков. Процесс выявления и формирования регистра рисков один раз в год инициирует структурное подразделение Общества, ответственное за организацию дея</w:t>
      </w:r>
      <w:r w:rsidR="00DF2C53" w:rsidRPr="0073044C">
        <w:rPr>
          <w:lang w:eastAsia="en-US"/>
        </w:rPr>
        <w:t>тельности по управлению рисками. Данная процедура</w:t>
      </w:r>
      <w:r w:rsidR="00E976EB" w:rsidRPr="0073044C">
        <w:rPr>
          <w:lang w:eastAsia="en-US"/>
        </w:rPr>
        <w:t xml:space="preserve"> более подробно описан</w:t>
      </w:r>
      <w:r w:rsidR="00DF2C53" w:rsidRPr="0073044C">
        <w:rPr>
          <w:lang w:eastAsia="en-US"/>
        </w:rPr>
        <w:t>а</w:t>
      </w:r>
      <w:r w:rsidRPr="0073044C">
        <w:rPr>
          <w:lang w:eastAsia="en-US"/>
        </w:rPr>
        <w:t xml:space="preserve"> </w:t>
      </w:r>
      <w:r w:rsidR="00E16CAB" w:rsidRPr="0073044C">
        <w:rPr>
          <w:lang w:eastAsia="en-US"/>
        </w:rPr>
        <w:t xml:space="preserve">в </w:t>
      </w:r>
      <w:r w:rsidRPr="0073044C">
        <w:rPr>
          <w:lang w:eastAsia="en-US"/>
        </w:rPr>
        <w:t xml:space="preserve">Правилах </w:t>
      </w:r>
      <w:r w:rsidR="00E16CAB" w:rsidRPr="0073044C">
        <w:rPr>
          <w:lang w:eastAsia="en-US"/>
        </w:rPr>
        <w:t>по</w:t>
      </w:r>
      <w:r w:rsidRPr="0073044C">
        <w:rPr>
          <w:lang w:eastAsia="en-US"/>
        </w:rPr>
        <w:t xml:space="preserve"> управлени</w:t>
      </w:r>
      <w:r w:rsidR="00E16CAB" w:rsidRPr="0073044C">
        <w:rPr>
          <w:lang w:eastAsia="en-US"/>
        </w:rPr>
        <w:t>ю</w:t>
      </w:r>
      <w:r w:rsidRPr="0073044C">
        <w:rPr>
          <w:lang w:eastAsia="en-US"/>
        </w:rPr>
        <w:t xml:space="preserve"> рисками АО «УМЗ».</w:t>
      </w:r>
    </w:p>
    <w:p w14:paraId="3A517E0E" w14:textId="77777777" w:rsidR="001F7331" w:rsidRPr="0073044C" w:rsidRDefault="001F7331" w:rsidP="00F21DBD">
      <w:pPr>
        <w:pStyle w:val="1"/>
        <w:numPr>
          <w:ilvl w:val="0"/>
          <w:numId w:val="43"/>
        </w:numPr>
        <w:ind w:left="357" w:hanging="357"/>
      </w:pPr>
      <w:bookmarkStart w:id="75" w:name="_Toc396492405"/>
      <w:bookmarkStart w:id="76" w:name="_Toc426642116"/>
      <w:bookmarkStart w:id="77" w:name="_Toc426642364"/>
      <w:bookmarkStart w:id="78" w:name="_Toc426642524"/>
      <w:bookmarkStart w:id="79" w:name="_Toc426643269"/>
      <w:r w:rsidRPr="0073044C">
        <w:t>Оценка рисков</w:t>
      </w:r>
      <w:bookmarkEnd w:id="75"/>
      <w:bookmarkEnd w:id="76"/>
      <w:bookmarkEnd w:id="77"/>
      <w:bookmarkEnd w:id="78"/>
      <w:bookmarkEnd w:id="79"/>
      <w:r w:rsidRPr="0073044C">
        <w:t xml:space="preserve"> </w:t>
      </w:r>
    </w:p>
    <w:p w14:paraId="635DB5A0" w14:textId="77777777" w:rsidR="001F7331" w:rsidRPr="0073044C" w:rsidRDefault="00F21DBD" w:rsidP="00F21DBD">
      <w:pPr>
        <w:pStyle w:val="15"/>
        <w:numPr>
          <w:ilvl w:val="1"/>
          <w:numId w:val="43"/>
        </w:numPr>
        <w:spacing w:before="120" w:after="120"/>
        <w:ind w:left="0" w:firstLine="720"/>
        <w:jc w:val="both"/>
        <w:rPr>
          <w:lang w:eastAsia="en-US"/>
        </w:rPr>
      </w:pPr>
      <w:r w:rsidRPr="0073044C">
        <w:rPr>
          <w:lang w:eastAsia="en-US"/>
        </w:rPr>
        <w:t xml:space="preserve"> </w:t>
      </w:r>
      <w:r w:rsidR="001F7331" w:rsidRPr="0073044C">
        <w:rPr>
          <w:lang w:eastAsia="en-US"/>
        </w:rPr>
        <w:t>Процесс оценки рисков проводится с целью выделения наиболее ключевых рисков, которые могут негативно влиять на деятельность Общества и достижение стратегических целей и задач. Эти риски должны выноситься на рассмотрение Совету директоров Общества, который должен принимать решение об управлении и контроле по этим рискам.</w:t>
      </w:r>
    </w:p>
    <w:p w14:paraId="1D0DB376" w14:textId="77777777" w:rsidR="001F7331" w:rsidRPr="0073044C" w:rsidRDefault="001F7331" w:rsidP="00F21DBD">
      <w:pPr>
        <w:pStyle w:val="15"/>
        <w:numPr>
          <w:ilvl w:val="1"/>
          <w:numId w:val="43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lastRenderedPageBreak/>
        <w:t xml:space="preserve">Оценка рисков осуществляется на всех уровнях Общества на ежегодной основе. По мере необходимости, в случае существенных изменений в деятельности Общества и изменений в окружающей среде, должна проводиться более частая оценка, что необходимо для обеспечения актуального рискового профиля Общества.  </w:t>
      </w:r>
    </w:p>
    <w:p w14:paraId="31AA84C5" w14:textId="77777777" w:rsidR="001F7331" w:rsidRPr="0073044C" w:rsidRDefault="001F7331" w:rsidP="00F21DBD">
      <w:pPr>
        <w:pStyle w:val="15"/>
        <w:numPr>
          <w:ilvl w:val="1"/>
          <w:numId w:val="43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 xml:space="preserve">Первоначально оценка рисков владельцами рисков проводится на качественной основе, затем при возможности расчета, может быть проведена количественная оценка. </w:t>
      </w:r>
    </w:p>
    <w:p w14:paraId="75B4374E" w14:textId="77777777" w:rsidR="001F7331" w:rsidRPr="0073044C" w:rsidRDefault="001F7331" w:rsidP="00F21DBD">
      <w:pPr>
        <w:pStyle w:val="15"/>
        <w:numPr>
          <w:ilvl w:val="1"/>
          <w:numId w:val="43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Все идентифицированные и оцененные риски отражаются на карте рисков.</w:t>
      </w:r>
    </w:p>
    <w:p w14:paraId="1DBA9EF4" w14:textId="3F99946A" w:rsidR="001F7331" w:rsidRPr="0073044C" w:rsidRDefault="001F7331" w:rsidP="00F21DBD">
      <w:pPr>
        <w:pStyle w:val="15"/>
        <w:numPr>
          <w:ilvl w:val="1"/>
          <w:numId w:val="43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 xml:space="preserve">Порядок проведения качественной и количественной оценки рисков описан в Правилах </w:t>
      </w:r>
      <w:r w:rsidR="00E16CAB" w:rsidRPr="0073044C">
        <w:rPr>
          <w:lang w:eastAsia="en-US"/>
        </w:rPr>
        <w:t xml:space="preserve">по </w:t>
      </w:r>
      <w:r w:rsidRPr="0073044C">
        <w:rPr>
          <w:lang w:eastAsia="en-US"/>
        </w:rPr>
        <w:t>управлен</w:t>
      </w:r>
      <w:r w:rsidR="00E16CAB" w:rsidRPr="0073044C">
        <w:rPr>
          <w:lang w:eastAsia="en-US"/>
        </w:rPr>
        <w:t>ию</w:t>
      </w:r>
      <w:r w:rsidRPr="0073044C">
        <w:rPr>
          <w:lang w:eastAsia="en-US"/>
        </w:rPr>
        <w:t xml:space="preserve"> рисками АО «УМЗ».</w:t>
      </w:r>
    </w:p>
    <w:p w14:paraId="1B70B49C" w14:textId="77777777" w:rsidR="00C97215" w:rsidRPr="0073044C" w:rsidRDefault="00C97215" w:rsidP="00F86C43">
      <w:pPr>
        <w:pStyle w:val="15"/>
        <w:spacing w:before="120" w:after="120"/>
        <w:ind w:left="709"/>
        <w:jc w:val="both"/>
        <w:rPr>
          <w:lang w:eastAsia="en-US"/>
        </w:rPr>
      </w:pPr>
    </w:p>
    <w:p w14:paraId="4DCD8077" w14:textId="77777777" w:rsidR="001F7331" w:rsidRPr="0073044C" w:rsidRDefault="001F7331" w:rsidP="00F21DBD">
      <w:pPr>
        <w:pStyle w:val="1"/>
        <w:numPr>
          <w:ilvl w:val="0"/>
          <w:numId w:val="43"/>
        </w:numPr>
        <w:ind w:left="357" w:hanging="357"/>
      </w:pPr>
      <w:bookmarkStart w:id="80" w:name="_Toc396492406"/>
      <w:bookmarkStart w:id="81" w:name="_Toc426642117"/>
      <w:bookmarkStart w:id="82" w:name="_Toc426642365"/>
      <w:bookmarkStart w:id="83" w:name="_Toc426642525"/>
      <w:bookmarkStart w:id="84" w:name="_Toc426643270"/>
      <w:r w:rsidRPr="0073044C">
        <w:t>Управление рисками</w:t>
      </w:r>
      <w:bookmarkEnd w:id="80"/>
      <w:bookmarkEnd w:id="81"/>
      <w:bookmarkEnd w:id="82"/>
      <w:bookmarkEnd w:id="83"/>
      <w:bookmarkEnd w:id="84"/>
      <w:r w:rsidRPr="0073044C">
        <w:t xml:space="preserve"> </w:t>
      </w:r>
    </w:p>
    <w:p w14:paraId="5FC62D1F" w14:textId="77777777" w:rsidR="001F7331" w:rsidRPr="0073044C" w:rsidRDefault="001F7331" w:rsidP="00F21DBD">
      <w:pPr>
        <w:pStyle w:val="15"/>
        <w:numPr>
          <w:ilvl w:val="1"/>
          <w:numId w:val="43"/>
        </w:numPr>
        <w:spacing w:before="120" w:after="120"/>
        <w:ind w:left="0" w:firstLine="720"/>
        <w:jc w:val="both"/>
      </w:pPr>
      <w:r w:rsidRPr="0073044C">
        <w:t>Управление рисками должно происходить в контексте определенных целей, задач, поставленных перед Обществом, которые вытекают из утвержденных стратегий, планов развития и других внутренних документов. Общество должно не реже одного раза в год определять риск-аппетит и формировать регистр рисков.</w:t>
      </w:r>
    </w:p>
    <w:p w14:paraId="50BDDA93" w14:textId="77777777" w:rsidR="001F7331" w:rsidRPr="0073044C" w:rsidRDefault="001F7331" w:rsidP="00F21DBD">
      <w:pPr>
        <w:pStyle w:val="15"/>
        <w:numPr>
          <w:ilvl w:val="1"/>
          <w:numId w:val="43"/>
        </w:numPr>
        <w:spacing w:before="120" w:after="120"/>
        <w:ind w:left="0" w:firstLine="709"/>
        <w:jc w:val="both"/>
      </w:pPr>
      <w:r w:rsidRPr="0073044C">
        <w:t>Общество определя</w:t>
      </w:r>
      <w:r w:rsidR="00A91E52" w:rsidRPr="0073044C">
        <w:t xml:space="preserve">ет методы реагирования на риски </w:t>
      </w:r>
      <w:r w:rsidR="00526488" w:rsidRPr="0073044C">
        <w:t xml:space="preserve">и разрабатывает </w:t>
      </w:r>
      <w:r w:rsidRPr="0073044C">
        <w:t>ежегодные мероприяти</w:t>
      </w:r>
      <w:r w:rsidR="00526488" w:rsidRPr="0073044C">
        <w:t>я (в рамках регистра рисков)</w:t>
      </w:r>
      <w:r w:rsidRPr="0073044C">
        <w:t xml:space="preserve"> по управлению ключевыми рисками, которые являются обязательными для исполнения всеми структурными подразделениям.</w:t>
      </w:r>
    </w:p>
    <w:p w14:paraId="1E770ADA" w14:textId="77777777" w:rsidR="001F7331" w:rsidRPr="0073044C" w:rsidRDefault="001F7331" w:rsidP="00F21DBD">
      <w:pPr>
        <w:pStyle w:val="15"/>
        <w:numPr>
          <w:ilvl w:val="1"/>
          <w:numId w:val="43"/>
        </w:numPr>
        <w:spacing w:before="120" w:after="120"/>
        <w:ind w:left="0" w:firstLine="709"/>
        <w:jc w:val="both"/>
      </w:pPr>
      <w:r w:rsidRPr="0073044C">
        <w:t>Ответственность за выполнение предупредительных мероприятий по управлению рисками несут владельцы рисков.</w:t>
      </w:r>
    </w:p>
    <w:p w14:paraId="57E811AE" w14:textId="77777777" w:rsidR="001F7331" w:rsidRPr="0073044C" w:rsidRDefault="001F7331" w:rsidP="00F21DBD">
      <w:pPr>
        <w:pStyle w:val="15"/>
        <w:numPr>
          <w:ilvl w:val="1"/>
          <w:numId w:val="43"/>
        </w:numPr>
        <w:ind w:left="0" w:firstLine="709"/>
        <w:jc w:val="both"/>
      </w:pPr>
      <w:r w:rsidRPr="0073044C">
        <w:t>При определении методов управления рисками Общество должно учитывать основные факторы, влияющие на выбор:</w:t>
      </w:r>
    </w:p>
    <w:p w14:paraId="7CFB1ACC" w14:textId="77777777" w:rsidR="001F7331" w:rsidRPr="0073044C" w:rsidRDefault="001F7331" w:rsidP="00397439">
      <w:pPr>
        <w:numPr>
          <w:ilvl w:val="1"/>
          <w:numId w:val="21"/>
        </w:numPr>
        <w:tabs>
          <w:tab w:val="clear" w:pos="1800"/>
          <w:tab w:val="num" w:pos="1276"/>
        </w:tabs>
        <w:autoSpaceDE w:val="0"/>
        <w:autoSpaceDN w:val="0"/>
        <w:adjustRightInd w:val="0"/>
        <w:ind w:left="0" w:firstLine="709"/>
        <w:jc w:val="both"/>
      </w:pPr>
      <w:r w:rsidRPr="0073044C">
        <w:t>риск-аппетит;</w:t>
      </w:r>
    </w:p>
    <w:p w14:paraId="483FF51A" w14:textId="77777777" w:rsidR="001F7331" w:rsidRPr="0073044C" w:rsidRDefault="001F7331" w:rsidP="00397439">
      <w:pPr>
        <w:numPr>
          <w:ilvl w:val="1"/>
          <w:numId w:val="21"/>
        </w:numPr>
        <w:tabs>
          <w:tab w:val="clear" w:pos="1800"/>
          <w:tab w:val="num" w:pos="1276"/>
        </w:tabs>
        <w:autoSpaceDE w:val="0"/>
        <w:autoSpaceDN w:val="0"/>
        <w:adjustRightInd w:val="0"/>
        <w:ind w:left="0" w:firstLine="709"/>
        <w:jc w:val="both"/>
      </w:pPr>
      <w:r w:rsidRPr="0073044C">
        <w:t>анализ издержек и выгод, связанных с тем или иным методом управления рисками.</w:t>
      </w:r>
    </w:p>
    <w:p w14:paraId="58AABCFC" w14:textId="77777777" w:rsidR="001F7331" w:rsidRPr="0073044C" w:rsidRDefault="00D2086C" w:rsidP="00F21DBD">
      <w:pPr>
        <w:pStyle w:val="15"/>
        <w:numPr>
          <w:ilvl w:val="1"/>
          <w:numId w:val="43"/>
        </w:numPr>
        <w:ind w:left="0" w:firstLine="709"/>
        <w:jc w:val="both"/>
      </w:pPr>
      <w:r w:rsidRPr="0073044C">
        <w:t>В соответствии с методологией COSO в</w:t>
      </w:r>
      <w:r w:rsidR="001F7331" w:rsidRPr="0073044C">
        <w:t xml:space="preserve">ыбор методов реагирования на риски и разработка мероприятий по управлению рисками с целью обеспечения приемлемого уровня остаточного риска, включает в себя следующие стратегии реагирования:  </w:t>
      </w:r>
    </w:p>
    <w:p w14:paraId="292107E2" w14:textId="77777777" w:rsidR="001F7331" w:rsidRPr="0073044C" w:rsidRDefault="001F7331" w:rsidP="00E74687">
      <w:pPr>
        <w:pStyle w:val="15"/>
        <w:numPr>
          <w:ilvl w:val="2"/>
          <w:numId w:val="17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уменьшение риска;</w:t>
      </w:r>
    </w:p>
    <w:p w14:paraId="73383800" w14:textId="77777777" w:rsidR="001F7331" w:rsidRPr="0073044C" w:rsidRDefault="001F7331" w:rsidP="00E74687">
      <w:pPr>
        <w:pStyle w:val="15"/>
        <w:numPr>
          <w:ilvl w:val="2"/>
          <w:numId w:val="17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 xml:space="preserve">финансирование риска; </w:t>
      </w:r>
    </w:p>
    <w:p w14:paraId="4EC93C1B" w14:textId="77777777" w:rsidR="001F7331" w:rsidRPr="0073044C" w:rsidRDefault="001F7331" w:rsidP="00E74687">
      <w:pPr>
        <w:pStyle w:val="15"/>
        <w:numPr>
          <w:ilvl w:val="2"/>
          <w:numId w:val="17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 xml:space="preserve">принятие риска; </w:t>
      </w:r>
    </w:p>
    <w:p w14:paraId="1913A510" w14:textId="77777777" w:rsidR="001F7331" w:rsidRPr="0073044C" w:rsidRDefault="001F7331" w:rsidP="00E74687">
      <w:pPr>
        <w:pStyle w:val="15"/>
        <w:numPr>
          <w:ilvl w:val="2"/>
          <w:numId w:val="17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уклонение от риска.</w:t>
      </w:r>
    </w:p>
    <w:p w14:paraId="21B014B5" w14:textId="01DF7E41" w:rsidR="001F7331" w:rsidRPr="0073044C" w:rsidRDefault="001F7331" w:rsidP="00F21DBD">
      <w:pPr>
        <w:pStyle w:val="15"/>
        <w:numPr>
          <w:ilvl w:val="1"/>
          <w:numId w:val="43"/>
        </w:numPr>
        <w:spacing w:before="120" w:after="120"/>
        <w:ind w:left="0" w:firstLine="709"/>
        <w:jc w:val="both"/>
      </w:pPr>
      <w:r w:rsidRPr="0073044C">
        <w:t xml:space="preserve">Более детальная информация по методам и планам мероприятий по управлению рисками представлена в </w:t>
      </w:r>
      <w:r w:rsidRPr="0073044C">
        <w:rPr>
          <w:lang w:eastAsia="en-US"/>
        </w:rPr>
        <w:t xml:space="preserve">Правилах </w:t>
      </w:r>
      <w:r w:rsidR="00B47DB8" w:rsidRPr="0073044C">
        <w:rPr>
          <w:lang w:eastAsia="en-US"/>
        </w:rPr>
        <w:t>по</w:t>
      </w:r>
      <w:r w:rsidRPr="0073044C">
        <w:rPr>
          <w:lang w:eastAsia="en-US"/>
        </w:rPr>
        <w:t xml:space="preserve"> управлени</w:t>
      </w:r>
      <w:r w:rsidR="00B47DB8" w:rsidRPr="0073044C">
        <w:rPr>
          <w:lang w:eastAsia="en-US"/>
        </w:rPr>
        <w:t>ю</w:t>
      </w:r>
      <w:r w:rsidRPr="0073044C">
        <w:rPr>
          <w:lang w:eastAsia="en-US"/>
        </w:rPr>
        <w:t xml:space="preserve"> рисками АО «УМЗ».</w:t>
      </w:r>
    </w:p>
    <w:p w14:paraId="7B171893" w14:textId="77777777" w:rsidR="001F7331" w:rsidRPr="0073044C" w:rsidRDefault="001F7331" w:rsidP="00F21DBD">
      <w:pPr>
        <w:pStyle w:val="1"/>
        <w:numPr>
          <w:ilvl w:val="0"/>
          <w:numId w:val="43"/>
        </w:numPr>
        <w:ind w:left="357" w:hanging="357"/>
      </w:pPr>
      <w:bookmarkStart w:id="85" w:name="_Toc396492407"/>
      <w:bookmarkStart w:id="86" w:name="_Toc426642118"/>
      <w:bookmarkStart w:id="87" w:name="_Toc426642366"/>
      <w:bookmarkStart w:id="88" w:name="_Toc426642526"/>
      <w:bookmarkStart w:id="89" w:name="_Toc426643271"/>
      <w:r w:rsidRPr="0073044C">
        <w:t>Контрольные действия</w:t>
      </w:r>
      <w:bookmarkEnd w:id="85"/>
      <w:bookmarkEnd w:id="86"/>
      <w:bookmarkEnd w:id="87"/>
      <w:bookmarkEnd w:id="88"/>
      <w:bookmarkEnd w:id="89"/>
      <w:r w:rsidRPr="0073044C">
        <w:t xml:space="preserve"> </w:t>
      </w:r>
    </w:p>
    <w:p w14:paraId="4016C1C7" w14:textId="0B6B0AF1" w:rsidR="001F7331" w:rsidRPr="0073044C" w:rsidRDefault="001F7331" w:rsidP="00F21DBD">
      <w:pPr>
        <w:pStyle w:val="15"/>
        <w:numPr>
          <w:ilvl w:val="1"/>
          <w:numId w:val="43"/>
        </w:numPr>
        <w:spacing w:before="120" w:after="120"/>
        <w:ind w:left="0" w:firstLine="720"/>
        <w:jc w:val="both"/>
      </w:pPr>
      <w:r w:rsidRPr="0073044C">
        <w:t xml:space="preserve">Контрольные действия </w:t>
      </w:r>
      <w:r w:rsidR="0073044C" w:rsidRPr="0073044C">
        <w:t>— это</w:t>
      </w:r>
      <w:r w:rsidRPr="0073044C">
        <w:t xml:space="preserve"> политики и процедуры, которые помогают обеспечить выполнение мер по управлению рисками. Контрольные действия включены в бизнес-процессы на всех уровнях Общества. Контрольные действия включают широкий спектр мер, таких как одобрение, авторизация, верификация, согласование, анализ проведения операций, безопасность активов и распределение обязанностей.</w:t>
      </w:r>
    </w:p>
    <w:p w14:paraId="4414CB3B" w14:textId="77777777" w:rsidR="001F7331" w:rsidRPr="0073044C" w:rsidRDefault="001F7331" w:rsidP="00F21DBD">
      <w:pPr>
        <w:pStyle w:val="15"/>
        <w:numPr>
          <w:ilvl w:val="1"/>
          <w:numId w:val="43"/>
        </w:numPr>
        <w:spacing w:before="120" w:after="120"/>
        <w:ind w:left="0" w:firstLine="709"/>
        <w:jc w:val="both"/>
      </w:pPr>
      <w:r w:rsidRPr="0073044C">
        <w:t>Ответственность за проведение анализа бизнес-процессов и определение необходимости и целесообразности внесения дополнительных контрольных действий несут владельцы бизнес-процессов - руководители структурных подразделений Общества.</w:t>
      </w:r>
    </w:p>
    <w:p w14:paraId="6CC56B66" w14:textId="77777777" w:rsidR="001F7331" w:rsidRPr="0073044C" w:rsidRDefault="001F7331" w:rsidP="00F21DBD">
      <w:pPr>
        <w:pStyle w:val="15"/>
        <w:numPr>
          <w:ilvl w:val="1"/>
          <w:numId w:val="43"/>
        </w:numPr>
        <w:spacing w:before="120" w:after="120"/>
        <w:ind w:left="0" w:firstLine="709"/>
        <w:jc w:val="both"/>
      </w:pPr>
      <w:r w:rsidRPr="0073044C">
        <w:t>На основании регулярной отчетности по рискам в Обществе ведется контроль над текущими рисками и исполнением мер по реагированию на риски.</w:t>
      </w:r>
    </w:p>
    <w:p w14:paraId="6CB62781" w14:textId="77777777" w:rsidR="001F7331" w:rsidRPr="0073044C" w:rsidRDefault="001F7331" w:rsidP="00F21DBD">
      <w:pPr>
        <w:pStyle w:val="15"/>
        <w:numPr>
          <w:ilvl w:val="1"/>
          <w:numId w:val="43"/>
        </w:numPr>
        <w:spacing w:before="120" w:after="120"/>
        <w:ind w:left="0" w:firstLine="709"/>
        <w:jc w:val="both"/>
      </w:pPr>
      <w:r w:rsidRPr="0073044C">
        <w:t xml:space="preserve">Работники и должностные лица Общества вправе конфиденциально заявить в </w:t>
      </w:r>
      <w:r w:rsidR="009C79BF" w:rsidRPr="0073044C">
        <w:t>Комитет по внутреннему аудиту/</w:t>
      </w:r>
      <w:r w:rsidRPr="0073044C">
        <w:t xml:space="preserve">Совет директоров Общества о нарушении или неверном исполнении процедур управления рисками или внутреннего контроля или других политик, а также случаях мошенничества, нарушения законодательства РК. </w:t>
      </w:r>
    </w:p>
    <w:p w14:paraId="23167F05" w14:textId="77777777" w:rsidR="001F7331" w:rsidRPr="0073044C" w:rsidRDefault="001F7331" w:rsidP="00F21DBD">
      <w:pPr>
        <w:pStyle w:val="15"/>
        <w:numPr>
          <w:ilvl w:val="1"/>
          <w:numId w:val="43"/>
        </w:numPr>
        <w:spacing w:before="120" w:after="120"/>
        <w:ind w:left="0" w:firstLine="709"/>
        <w:jc w:val="both"/>
      </w:pPr>
      <w:r w:rsidRPr="0073044C">
        <w:t>Более подробная информация о внутреннем контроле представлена в Положении о системе внутреннего контроля АО «УМЗ».</w:t>
      </w:r>
    </w:p>
    <w:p w14:paraId="31139FBC" w14:textId="77777777" w:rsidR="001F7331" w:rsidRPr="0073044C" w:rsidRDefault="001F7331" w:rsidP="00F21DBD">
      <w:pPr>
        <w:pStyle w:val="1"/>
        <w:numPr>
          <w:ilvl w:val="0"/>
          <w:numId w:val="43"/>
        </w:numPr>
        <w:ind w:left="357" w:hanging="357"/>
        <w:rPr>
          <w:lang w:val="en-US"/>
        </w:rPr>
      </w:pPr>
      <w:bookmarkStart w:id="90" w:name="_Toc396492408"/>
      <w:bookmarkStart w:id="91" w:name="_Toc426642119"/>
      <w:bookmarkStart w:id="92" w:name="_Toc426642367"/>
      <w:bookmarkStart w:id="93" w:name="_Toc426642527"/>
      <w:bookmarkStart w:id="94" w:name="_Toc426643272"/>
      <w:bookmarkStart w:id="95" w:name="_Toc366234183"/>
      <w:r w:rsidRPr="0073044C">
        <w:lastRenderedPageBreak/>
        <w:t>Обмен информацией</w:t>
      </w:r>
      <w:bookmarkEnd w:id="90"/>
      <w:bookmarkEnd w:id="91"/>
      <w:bookmarkEnd w:id="92"/>
      <w:bookmarkEnd w:id="93"/>
      <w:bookmarkEnd w:id="94"/>
      <w:r w:rsidRPr="0073044C">
        <w:t xml:space="preserve"> </w:t>
      </w:r>
      <w:bookmarkEnd w:id="95"/>
    </w:p>
    <w:p w14:paraId="58E3BC9F" w14:textId="77777777" w:rsidR="001F7331" w:rsidRPr="0073044C" w:rsidRDefault="001F7331" w:rsidP="00277A97">
      <w:pPr>
        <w:pStyle w:val="afe"/>
        <w:numPr>
          <w:ilvl w:val="1"/>
          <w:numId w:val="43"/>
        </w:numPr>
        <w:jc w:val="both"/>
        <w:rPr>
          <w:vanish/>
          <w:lang w:eastAsia="en-US"/>
        </w:rPr>
      </w:pPr>
    </w:p>
    <w:p w14:paraId="33C80AFC" w14:textId="77777777" w:rsidR="001F7331" w:rsidRPr="0073044C" w:rsidRDefault="001F7331" w:rsidP="00277A97">
      <w:pPr>
        <w:pStyle w:val="15"/>
        <w:numPr>
          <w:ilvl w:val="1"/>
          <w:numId w:val="44"/>
        </w:numPr>
        <w:spacing w:before="120" w:after="120"/>
        <w:ind w:left="0" w:firstLine="709"/>
        <w:jc w:val="both"/>
      </w:pPr>
      <w:r w:rsidRPr="0073044C">
        <w:t>Структура управления рисками в Обществе обеспечивает адекватный поток информации – по вертикали и по горизонтали. Цели процесса регулярного обмена информацией о рисках Общества состоят в том, чтобы:</w:t>
      </w:r>
    </w:p>
    <w:p w14:paraId="1C5A3C9E" w14:textId="77777777" w:rsidR="001F7331" w:rsidRPr="0073044C" w:rsidRDefault="001F7331" w:rsidP="00774F2D">
      <w:pPr>
        <w:pStyle w:val="15"/>
        <w:numPr>
          <w:ilvl w:val="2"/>
          <w:numId w:val="17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закрепить персональную ответственность за управление теми или иными значительными рисками за владельцами рисков;</w:t>
      </w:r>
    </w:p>
    <w:p w14:paraId="4CD42F6C" w14:textId="77777777" w:rsidR="001F7331" w:rsidRPr="0073044C" w:rsidRDefault="001F7331" w:rsidP="00774F2D">
      <w:pPr>
        <w:pStyle w:val="15"/>
        <w:numPr>
          <w:ilvl w:val="2"/>
          <w:numId w:val="17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своевременно доводить до сведения Совета директоров Общества информацию обо всех рисках, управление которыми необходимо осуществлять на соответствующем уровне Общества;</w:t>
      </w:r>
    </w:p>
    <w:p w14:paraId="032C1AA7" w14:textId="77777777" w:rsidR="001F7331" w:rsidRPr="0073044C" w:rsidRDefault="001F7331" w:rsidP="00774F2D">
      <w:pPr>
        <w:pStyle w:val="15"/>
        <w:numPr>
          <w:ilvl w:val="2"/>
          <w:numId w:val="17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своевременно доводить до сведения исполнителей мероприятий по управлению рисками информацию об их персональной ответственности за выполнение соответствующих мероприятий (включая ожидаемый результат, сроки, ресурсы и пр.);</w:t>
      </w:r>
    </w:p>
    <w:p w14:paraId="4E073908" w14:textId="77777777" w:rsidR="001F7331" w:rsidRPr="0073044C" w:rsidRDefault="001F7331" w:rsidP="00774F2D">
      <w:pPr>
        <w:pStyle w:val="15"/>
        <w:numPr>
          <w:ilvl w:val="2"/>
          <w:numId w:val="17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обеспечить эффективный обмен информацией в ходе управления кросс-функциональными рисками Общества.</w:t>
      </w:r>
    </w:p>
    <w:p w14:paraId="0623C2E0" w14:textId="77777777" w:rsidR="001F7331" w:rsidRPr="0073044C" w:rsidRDefault="001F7331" w:rsidP="00277A97">
      <w:pPr>
        <w:pStyle w:val="15"/>
        <w:numPr>
          <w:ilvl w:val="1"/>
          <w:numId w:val="44"/>
        </w:numPr>
        <w:spacing w:before="120" w:after="120"/>
        <w:ind w:left="0" w:firstLine="709"/>
        <w:jc w:val="both"/>
      </w:pPr>
      <w:r w:rsidRPr="0073044C">
        <w:t>Общество доводит до партнеров, кредиторов, внешних аудиторов, рейтинговых агентств и других заинтересованных сторон информацию по управлению рисками, обеспечив при этом соответствие степени детализации раскрываемой информации характеру и масштабам деятельности Общества.</w:t>
      </w:r>
    </w:p>
    <w:p w14:paraId="24F7C320" w14:textId="248F6804" w:rsidR="001F7331" w:rsidRPr="0073044C" w:rsidRDefault="001F7331" w:rsidP="00277A97">
      <w:pPr>
        <w:pStyle w:val="15"/>
        <w:numPr>
          <w:ilvl w:val="1"/>
          <w:numId w:val="44"/>
        </w:numPr>
        <w:spacing w:before="120" w:after="120"/>
        <w:ind w:left="0" w:firstLine="709"/>
        <w:jc w:val="both"/>
      </w:pPr>
      <w:r w:rsidRPr="0073044C">
        <w:t xml:space="preserve"> В Обществе существует два вида источника информации по рискам: отчетность,</w:t>
      </w:r>
      <w:r w:rsidR="00602976" w:rsidRPr="0073044C">
        <w:t xml:space="preserve"> формируемая</w:t>
      </w:r>
      <w:r w:rsidRPr="0073044C">
        <w:t xml:space="preserve"> подразделениями и отчетность, формируемая Обществом. Требования по содержанию отчетов по рискам и сроки предост</w:t>
      </w:r>
      <w:r w:rsidR="001D15B2" w:rsidRPr="0073044C">
        <w:t xml:space="preserve">авления отчетов представлены в </w:t>
      </w:r>
      <w:r w:rsidRPr="0073044C">
        <w:rPr>
          <w:lang w:eastAsia="en-US"/>
        </w:rPr>
        <w:t xml:space="preserve">Правилах </w:t>
      </w:r>
      <w:r w:rsidR="001D15B2" w:rsidRPr="0073044C">
        <w:rPr>
          <w:lang w:eastAsia="en-US"/>
        </w:rPr>
        <w:t>по</w:t>
      </w:r>
      <w:r w:rsidRPr="0073044C">
        <w:rPr>
          <w:lang w:eastAsia="en-US"/>
        </w:rPr>
        <w:t xml:space="preserve"> управлени</w:t>
      </w:r>
      <w:r w:rsidR="001D15B2" w:rsidRPr="0073044C">
        <w:rPr>
          <w:lang w:eastAsia="en-US"/>
        </w:rPr>
        <w:t>ю</w:t>
      </w:r>
      <w:r w:rsidRPr="0073044C">
        <w:rPr>
          <w:lang w:eastAsia="en-US"/>
        </w:rPr>
        <w:t xml:space="preserve"> рисками АО «УМЗ».</w:t>
      </w:r>
    </w:p>
    <w:p w14:paraId="50055B7F" w14:textId="77777777" w:rsidR="001F7331" w:rsidRPr="0073044C" w:rsidRDefault="001F7331" w:rsidP="00277A97">
      <w:pPr>
        <w:pStyle w:val="1"/>
        <w:numPr>
          <w:ilvl w:val="0"/>
          <w:numId w:val="44"/>
        </w:numPr>
        <w:ind w:left="357" w:hanging="357"/>
      </w:pPr>
      <w:bookmarkStart w:id="96" w:name="_Toc396492409"/>
      <w:bookmarkStart w:id="97" w:name="_Toc426642120"/>
      <w:bookmarkStart w:id="98" w:name="_Toc426642368"/>
      <w:bookmarkStart w:id="99" w:name="_Toc426642528"/>
      <w:bookmarkStart w:id="100" w:name="_Toc426643273"/>
      <w:r w:rsidRPr="0073044C">
        <w:t>Мониторинг</w:t>
      </w:r>
      <w:bookmarkEnd w:id="96"/>
      <w:bookmarkEnd w:id="97"/>
      <w:bookmarkEnd w:id="98"/>
      <w:bookmarkEnd w:id="99"/>
      <w:bookmarkEnd w:id="100"/>
      <w:r w:rsidRPr="0073044C">
        <w:t xml:space="preserve">  </w:t>
      </w:r>
    </w:p>
    <w:p w14:paraId="7893EBCD" w14:textId="77777777" w:rsidR="001F7331" w:rsidRPr="0073044C" w:rsidRDefault="00277A97" w:rsidP="00277A97">
      <w:pPr>
        <w:pStyle w:val="15"/>
        <w:numPr>
          <w:ilvl w:val="1"/>
          <w:numId w:val="44"/>
        </w:numPr>
        <w:tabs>
          <w:tab w:val="left" w:pos="1418"/>
        </w:tabs>
        <w:spacing w:before="120" w:after="120"/>
        <w:ind w:left="0" w:firstLine="710"/>
        <w:jc w:val="both"/>
        <w:rPr>
          <w:lang w:eastAsia="en-US"/>
        </w:rPr>
      </w:pPr>
      <w:r w:rsidRPr="0073044C">
        <w:rPr>
          <w:lang w:eastAsia="en-US"/>
        </w:rPr>
        <w:t xml:space="preserve"> </w:t>
      </w:r>
      <w:r w:rsidR="001F7331" w:rsidRPr="0073044C">
        <w:rPr>
          <w:lang w:eastAsia="en-US"/>
        </w:rPr>
        <w:t>В Обществе осуществляется мониторинг эффективности СУР (включая существующие методы управления и средства контроля над рисками) и, по необходимости, ее модификация и усовершенствование. Мониторинг проводится на регулярной основе не реже одного раза в год.</w:t>
      </w:r>
    </w:p>
    <w:p w14:paraId="5DCA216A" w14:textId="77777777" w:rsidR="001F7331" w:rsidRPr="0073044C" w:rsidRDefault="001F7331" w:rsidP="00277A97">
      <w:pPr>
        <w:pStyle w:val="15"/>
        <w:numPr>
          <w:ilvl w:val="1"/>
          <w:numId w:val="44"/>
        </w:numPr>
        <w:tabs>
          <w:tab w:val="left" w:pos="1134"/>
        </w:tabs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Мониторинг СУР является важной частью всего бизнес-процесса и оценивает как наличие такой системы, так и реализацию ее компонентов. Мониторинг осуществляется путем постоянного отслеживания выполнения политики, процедур и мероприятий системы управления рисками и целевых проверок. Масштаб и частота целевых проверок зависит от оценки рисков и эффективности постоянного мониторинга. Недостатки СУР должны доводиться до сведения Совета директоров и Правления Общества.</w:t>
      </w:r>
    </w:p>
    <w:p w14:paraId="2E70C8C9" w14:textId="77777777" w:rsidR="001F7331" w:rsidRPr="0073044C" w:rsidRDefault="001F7331" w:rsidP="00277A97">
      <w:pPr>
        <w:pStyle w:val="15"/>
        <w:numPr>
          <w:ilvl w:val="1"/>
          <w:numId w:val="44"/>
        </w:numPr>
        <w:tabs>
          <w:tab w:val="left" w:pos="1134"/>
        </w:tabs>
        <w:spacing w:before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Одним из главных инструментов мониторинга рисков и риск-факторов является ключевые рисковые показатели. КРП позволяют обнаруживать потенциальные риски и принимать заблаговременные меры во избежание наступления рисковых событий или минимизации их влияния на деятельность организации.</w:t>
      </w:r>
    </w:p>
    <w:p w14:paraId="37D3825D" w14:textId="77777777" w:rsidR="001F7331" w:rsidRPr="0073044C" w:rsidRDefault="001F7331" w:rsidP="00277A97">
      <w:pPr>
        <w:numPr>
          <w:ilvl w:val="1"/>
          <w:numId w:val="44"/>
        </w:numPr>
        <w:ind w:left="0" w:firstLine="720"/>
        <w:jc w:val="both"/>
      </w:pPr>
      <w:r w:rsidRPr="0073044C">
        <w:rPr>
          <w:lang w:eastAsia="en-US"/>
        </w:rPr>
        <w:t>Детальное описание процесса определения КРП с примерами и шаблонами регламентировано в Инструкции «Определение и мониторинг риск-аппетита и уровней толерантности к ключевым рискам АО «УМЗ», ключевых</w:t>
      </w:r>
      <w:r w:rsidR="00CD51BB" w:rsidRPr="0073044C">
        <w:rPr>
          <w:lang w:eastAsia="en-US"/>
        </w:rPr>
        <w:t xml:space="preserve"> рисковых показателей АО «УМЗ»</w:t>
      </w:r>
      <w:r w:rsidRPr="0073044C">
        <w:rPr>
          <w:lang w:eastAsia="en-US"/>
        </w:rPr>
        <w:t>.</w:t>
      </w:r>
    </w:p>
    <w:p w14:paraId="483CFE3B" w14:textId="77777777" w:rsidR="00D60A11" w:rsidRPr="0073044C" w:rsidRDefault="00D60A11" w:rsidP="00D60A11">
      <w:pPr>
        <w:jc w:val="both"/>
      </w:pPr>
    </w:p>
    <w:p w14:paraId="66F1EC1B" w14:textId="77777777" w:rsidR="001F7331" w:rsidRPr="0073044C" w:rsidRDefault="001F7331" w:rsidP="00277A97">
      <w:pPr>
        <w:pStyle w:val="1"/>
        <w:numPr>
          <w:ilvl w:val="0"/>
          <w:numId w:val="44"/>
        </w:numPr>
        <w:ind w:left="357" w:hanging="357"/>
      </w:pPr>
      <w:bookmarkStart w:id="101" w:name="_Toc170104830"/>
      <w:bookmarkStart w:id="102" w:name="_Toc170105107"/>
      <w:bookmarkStart w:id="103" w:name="_Toc366234176"/>
      <w:bookmarkStart w:id="104" w:name="_Toc396492410"/>
      <w:bookmarkStart w:id="105" w:name="_Toc426642121"/>
      <w:bookmarkStart w:id="106" w:name="_Toc426642369"/>
      <w:bookmarkStart w:id="107" w:name="_Toc426642529"/>
      <w:bookmarkStart w:id="108" w:name="_Toc426643274"/>
      <w:bookmarkStart w:id="109" w:name="_Toc164829102"/>
      <w:r w:rsidRPr="0073044C">
        <w:t>Взаимосвязь процесса управления рисками с процессами стратегического планирования и операционной деятельности, бюджетирования и мотивации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r w:rsidRPr="0073044C">
        <w:t xml:space="preserve"> </w:t>
      </w:r>
      <w:bookmarkEnd w:id="109"/>
    </w:p>
    <w:p w14:paraId="69FBBD5E" w14:textId="77777777" w:rsidR="001F7331" w:rsidRPr="0073044C" w:rsidRDefault="001F7331" w:rsidP="008C3C8D">
      <w:pPr>
        <w:pStyle w:val="afe"/>
        <w:numPr>
          <w:ilvl w:val="1"/>
          <w:numId w:val="44"/>
        </w:numPr>
        <w:jc w:val="both"/>
        <w:rPr>
          <w:vanish/>
          <w:lang w:eastAsia="en-US"/>
        </w:rPr>
      </w:pPr>
    </w:p>
    <w:p w14:paraId="799CBF1F" w14:textId="77777777" w:rsidR="001F7331" w:rsidRPr="0073044C" w:rsidRDefault="001F7331" w:rsidP="00FA4748">
      <w:pPr>
        <w:pStyle w:val="15"/>
        <w:spacing w:before="120" w:after="120"/>
        <w:ind w:left="0"/>
        <w:jc w:val="both"/>
        <w:rPr>
          <w:lang w:eastAsia="en-US"/>
        </w:rPr>
      </w:pPr>
      <w:r w:rsidRPr="0073044C">
        <w:rPr>
          <w:lang w:eastAsia="en-US"/>
        </w:rPr>
        <w:t xml:space="preserve"> </w:t>
      </w:r>
    </w:p>
    <w:p w14:paraId="0D5D11C2" w14:textId="2C96183A" w:rsidR="001F7331" w:rsidRPr="0073044C" w:rsidRDefault="001F7331" w:rsidP="008C3C8D">
      <w:pPr>
        <w:pStyle w:val="15"/>
        <w:numPr>
          <w:ilvl w:val="1"/>
          <w:numId w:val="45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Процесс управления рисками основывается на взаимодействии с ключевыми бизнес-процессами Общества.</w:t>
      </w:r>
    </w:p>
    <w:p w14:paraId="467EFEF1" w14:textId="77777777" w:rsidR="001F7331" w:rsidRPr="0073044C" w:rsidRDefault="001F7331" w:rsidP="008C3C8D">
      <w:pPr>
        <w:pStyle w:val="15"/>
        <w:numPr>
          <w:ilvl w:val="1"/>
          <w:numId w:val="45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 xml:space="preserve">Взаимосвязь процесса управления рисками с процессом </w:t>
      </w:r>
      <w:r w:rsidRPr="0073044C">
        <w:rPr>
          <w:b/>
          <w:lang w:eastAsia="en-US"/>
        </w:rPr>
        <w:t>стратегического планирования</w:t>
      </w:r>
      <w:r w:rsidRPr="0073044C">
        <w:rPr>
          <w:lang w:eastAsia="en-US"/>
        </w:rPr>
        <w:t xml:space="preserve"> включает следующее (не ограничиваясь):</w:t>
      </w:r>
    </w:p>
    <w:p w14:paraId="110737A0" w14:textId="77777777" w:rsidR="001F7331" w:rsidRPr="0073044C" w:rsidRDefault="001F7331" w:rsidP="007F0ACF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процесс разработки стратегических планов должен предусматривать выявление и анализ рисков, способных оказывать влияние на достижение поставленных стратегических целей;</w:t>
      </w:r>
    </w:p>
    <w:p w14:paraId="5CEDA0F5" w14:textId="77777777" w:rsidR="001F7331" w:rsidRPr="0073044C" w:rsidRDefault="001F7331" w:rsidP="007F0ACF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lastRenderedPageBreak/>
        <w:t>стратегические планы Общества должны предусматривать комплекс мер, направленных на минимизацию рисков, связанных с реализацией запланированных стратегических инициатив.</w:t>
      </w:r>
    </w:p>
    <w:p w14:paraId="2344BACF" w14:textId="77777777" w:rsidR="001F7331" w:rsidRPr="0073044C" w:rsidRDefault="001F7331" w:rsidP="008C3C8D">
      <w:pPr>
        <w:pStyle w:val="15"/>
        <w:numPr>
          <w:ilvl w:val="1"/>
          <w:numId w:val="45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 xml:space="preserve">Взаимосвязь процесса управления рисками с процессом </w:t>
      </w:r>
      <w:r w:rsidRPr="0073044C">
        <w:rPr>
          <w:b/>
          <w:lang w:eastAsia="en-US"/>
        </w:rPr>
        <w:t>операционной деятельности</w:t>
      </w:r>
      <w:r w:rsidRPr="0073044C">
        <w:rPr>
          <w:lang w:eastAsia="en-US"/>
        </w:rPr>
        <w:t xml:space="preserve"> включает следующее (не ограничиваясь):</w:t>
      </w:r>
    </w:p>
    <w:p w14:paraId="1EBF6EF1" w14:textId="77777777" w:rsidR="001F7331" w:rsidRPr="0073044C" w:rsidRDefault="001F7331" w:rsidP="007F0ACF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владелец риска должен объективно оценивать временные и административные ресурсы, необходимые для реализации предлагаемых им мероприятий по управлению рисками, и отражать полученную оценку в соответствующем отчете о риске;</w:t>
      </w:r>
    </w:p>
    <w:p w14:paraId="310FE1ED" w14:textId="77777777" w:rsidR="001F7331" w:rsidRPr="0073044C" w:rsidRDefault="001F7331" w:rsidP="007F0ACF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работникам структурных подразделений должны быть выделены необходимые временные и административные ресурсы для выполнения мероприятий по управлению рисками;</w:t>
      </w:r>
    </w:p>
    <w:p w14:paraId="495B1AC9" w14:textId="77777777" w:rsidR="001F7331" w:rsidRPr="0073044C" w:rsidRDefault="001F7331" w:rsidP="007F0ACF">
      <w:pPr>
        <w:pStyle w:val="15"/>
        <w:numPr>
          <w:ilvl w:val="1"/>
          <w:numId w:val="6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работники структурных подразделений Общества представляют отчет по реализованным рискам.</w:t>
      </w:r>
    </w:p>
    <w:p w14:paraId="471F7B1E" w14:textId="77777777" w:rsidR="001F7331" w:rsidRPr="0073044C" w:rsidRDefault="001F7331" w:rsidP="008C3C8D">
      <w:pPr>
        <w:pStyle w:val="15"/>
        <w:numPr>
          <w:ilvl w:val="1"/>
          <w:numId w:val="45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 xml:space="preserve">Взаимосвязь процесса управления рисками с процессом </w:t>
      </w:r>
      <w:r w:rsidRPr="0073044C">
        <w:rPr>
          <w:b/>
          <w:lang w:eastAsia="en-US"/>
        </w:rPr>
        <w:t xml:space="preserve">инвестиционной деятельности </w:t>
      </w:r>
      <w:r w:rsidRPr="0073044C">
        <w:rPr>
          <w:lang w:eastAsia="en-US"/>
        </w:rPr>
        <w:t xml:space="preserve">и </w:t>
      </w:r>
      <w:r w:rsidRPr="0073044C">
        <w:rPr>
          <w:b/>
          <w:lang w:eastAsia="en-US"/>
        </w:rPr>
        <w:t>кредитной деятельности</w:t>
      </w:r>
      <w:r w:rsidRPr="0073044C">
        <w:rPr>
          <w:lang w:eastAsia="en-US"/>
        </w:rPr>
        <w:t xml:space="preserve"> (при получении, предоставлении кредита, финансовой помощи и финансовых гарантий) включает следующее (не ограничиваясь):</w:t>
      </w:r>
    </w:p>
    <w:p w14:paraId="1DC30F88" w14:textId="5461D72C" w:rsidR="001F7331" w:rsidRPr="0073044C" w:rsidRDefault="001F7331" w:rsidP="007F0ACF">
      <w:pPr>
        <w:widowControl w:val="0"/>
        <w:numPr>
          <w:ilvl w:val="0"/>
          <w:numId w:val="27"/>
        </w:numPr>
        <w:shd w:val="clear" w:color="auto" w:fill="FFFFFF"/>
        <w:tabs>
          <w:tab w:val="clear" w:pos="1211"/>
          <w:tab w:val="left" w:pos="1276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pacing w:val="3"/>
        </w:rPr>
      </w:pPr>
      <w:r w:rsidRPr="0073044C">
        <w:rPr>
          <w:spacing w:val="3"/>
        </w:rPr>
        <w:t>инициаторы инвестиционных проектов,</w:t>
      </w:r>
      <w:r w:rsidRPr="0073044C">
        <w:t xml:space="preserve"> влекущих за собой экономические выгоды и для которых</w:t>
      </w:r>
      <w:r w:rsidR="0073044C">
        <w:t xml:space="preserve"> </w:t>
      </w:r>
      <w:r w:rsidR="0073044C" w:rsidRPr="0073044C">
        <w:t>необходима</w:t>
      </w:r>
      <w:r w:rsidR="0073044C">
        <w:t xml:space="preserve"> </w:t>
      </w:r>
      <w:r w:rsidRPr="0073044C">
        <w:t>разработка ТЭО</w:t>
      </w:r>
      <w:r w:rsidRPr="0073044C">
        <w:rPr>
          <w:spacing w:val="3"/>
        </w:rPr>
        <w:t>, должны предусматривать выявление и анализ рисков, способных оказывать влияние на реализацию и достижение поставленных целей инвестиционного проекта. Также должен быть предусмотрен комплекс мер, направленных на минимизацию потенциального неблагоприятного эффекта основных рисков, связанных с реализацией проекта;</w:t>
      </w:r>
    </w:p>
    <w:p w14:paraId="5F37A1E1" w14:textId="77777777" w:rsidR="001F7331" w:rsidRPr="0073044C" w:rsidRDefault="001F7331" w:rsidP="007F0ACF">
      <w:pPr>
        <w:widowControl w:val="0"/>
        <w:numPr>
          <w:ilvl w:val="0"/>
          <w:numId w:val="27"/>
        </w:numPr>
        <w:shd w:val="clear" w:color="auto" w:fill="FFFFFF"/>
        <w:tabs>
          <w:tab w:val="clear" w:pos="1211"/>
          <w:tab w:val="left" w:pos="1276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pacing w:val="3"/>
        </w:rPr>
      </w:pPr>
      <w:r w:rsidRPr="0073044C">
        <w:rPr>
          <w:spacing w:val="3"/>
        </w:rPr>
        <w:t>инициаторы процесса получения/предоставления кредита (привлечения/ предоставления заемных средств) должны включать анализ рисков для финансовой устойчивости Общества согласно внутренней документации по управлению долгом и финансовой устойчивостью Общества, но не ограничиваясь, анализ эффекта на соблюдение нормативов, установленных Правлением Общества, внешними кредиторами (при наличии);</w:t>
      </w:r>
    </w:p>
    <w:p w14:paraId="744A2DE5" w14:textId="77777777" w:rsidR="001F7331" w:rsidRPr="0073044C" w:rsidRDefault="001F7331" w:rsidP="007F0ACF">
      <w:pPr>
        <w:pStyle w:val="15"/>
        <w:widowControl w:val="0"/>
        <w:numPr>
          <w:ilvl w:val="0"/>
          <w:numId w:val="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pacing w:val="3"/>
        </w:rPr>
      </w:pPr>
      <w:r w:rsidRPr="0073044C">
        <w:rPr>
          <w:spacing w:val="3"/>
        </w:rPr>
        <w:t xml:space="preserve">инициаторы процесса предоставления кредита (займа) и финансовых гарантий контрагентам должны включать анализ кредитного риска согласно внутренним документам Общества. </w:t>
      </w:r>
    </w:p>
    <w:p w14:paraId="5CCF9F61" w14:textId="77777777" w:rsidR="001F7331" w:rsidRPr="0073044C" w:rsidRDefault="001F7331" w:rsidP="008C3C8D">
      <w:pPr>
        <w:pStyle w:val="15"/>
        <w:numPr>
          <w:ilvl w:val="1"/>
          <w:numId w:val="45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 xml:space="preserve">Взаимосвязь процесса управления рисками с процессом </w:t>
      </w:r>
      <w:r w:rsidRPr="0073044C">
        <w:rPr>
          <w:b/>
          <w:lang w:eastAsia="en-US"/>
        </w:rPr>
        <w:t>бюджетирования</w:t>
      </w:r>
      <w:r w:rsidRPr="0073044C">
        <w:rPr>
          <w:lang w:eastAsia="en-US"/>
        </w:rPr>
        <w:t xml:space="preserve">: </w:t>
      </w:r>
    </w:p>
    <w:p w14:paraId="24222960" w14:textId="77777777" w:rsidR="001F7331" w:rsidRPr="0073044C" w:rsidRDefault="001F7331" w:rsidP="007F0ACF">
      <w:pPr>
        <w:widowControl w:val="0"/>
        <w:numPr>
          <w:ilvl w:val="0"/>
          <w:numId w:val="27"/>
        </w:numPr>
        <w:shd w:val="clear" w:color="auto" w:fill="FFFFFF"/>
        <w:tabs>
          <w:tab w:val="clear" w:pos="1211"/>
          <w:tab w:val="left" w:pos="1276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pacing w:val="3"/>
        </w:rPr>
      </w:pPr>
      <w:r w:rsidRPr="0073044C">
        <w:rPr>
          <w:spacing w:val="3"/>
        </w:rPr>
        <w:t>перед утверждением Регистра рисков Правлением/ Советом директоров Общества, владельцам рисков необходимо предусмотреть необходимые финансовые ресурсы для реализации мероприятий по управлению рисками и проработать данный вопрос со структурным подразделением, ответственным за бюджетирование;</w:t>
      </w:r>
    </w:p>
    <w:p w14:paraId="4D9A193F" w14:textId="77777777" w:rsidR="001F7331" w:rsidRPr="0073044C" w:rsidRDefault="00224D5A" w:rsidP="007F0ACF">
      <w:pPr>
        <w:widowControl w:val="0"/>
        <w:numPr>
          <w:ilvl w:val="0"/>
          <w:numId w:val="27"/>
        </w:numPr>
        <w:shd w:val="clear" w:color="auto" w:fill="FFFFFF"/>
        <w:tabs>
          <w:tab w:val="clear" w:pos="1211"/>
          <w:tab w:val="left" w:pos="1276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pacing w:val="3"/>
        </w:rPr>
      </w:pPr>
      <w:r w:rsidRPr="0073044C">
        <w:rPr>
          <w:spacing w:val="3"/>
        </w:rPr>
        <w:t>План развития Общества разрабатывается с учетом риск-ориентированного подхода</w:t>
      </w:r>
      <w:r w:rsidR="001F7331" w:rsidRPr="0073044C">
        <w:rPr>
          <w:spacing w:val="3"/>
        </w:rPr>
        <w:t xml:space="preserve">.  </w:t>
      </w:r>
    </w:p>
    <w:p w14:paraId="2BC769C5" w14:textId="77777777" w:rsidR="001F7331" w:rsidRPr="0073044C" w:rsidRDefault="001F7331" w:rsidP="008C3C8D">
      <w:pPr>
        <w:pStyle w:val="15"/>
        <w:numPr>
          <w:ilvl w:val="1"/>
          <w:numId w:val="45"/>
        </w:numPr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 xml:space="preserve">Взаимосвязь процесса управления рисками с процессом </w:t>
      </w:r>
      <w:r w:rsidRPr="0073044C">
        <w:rPr>
          <w:b/>
          <w:lang w:eastAsia="en-US"/>
        </w:rPr>
        <w:t>мотивации персонала</w:t>
      </w:r>
      <w:r w:rsidRPr="0073044C">
        <w:rPr>
          <w:lang w:eastAsia="en-US"/>
        </w:rPr>
        <w:t xml:space="preserve"> включает следующее (не ограничиваясь):</w:t>
      </w:r>
    </w:p>
    <w:p w14:paraId="1C3162EA" w14:textId="77777777" w:rsidR="001F7331" w:rsidRPr="0073044C" w:rsidRDefault="001F7331" w:rsidP="007F0ACF">
      <w:pPr>
        <w:widowControl w:val="0"/>
        <w:numPr>
          <w:ilvl w:val="0"/>
          <w:numId w:val="27"/>
        </w:numPr>
        <w:shd w:val="clear" w:color="auto" w:fill="FFFFFF"/>
        <w:tabs>
          <w:tab w:val="clear" w:pos="1211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pacing w:val="3"/>
        </w:rPr>
      </w:pPr>
      <w:r w:rsidRPr="0073044C">
        <w:rPr>
          <w:spacing w:val="3"/>
        </w:rPr>
        <w:t xml:space="preserve">обязанности участников СУР по выполнению всех процедур, предусмотренных для них системой, должны быть закреплены во внутренних документах Общества; </w:t>
      </w:r>
    </w:p>
    <w:p w14:paraId="2DAC7543" w14:textId="77777777" w:rsidR="001F7331" w:rsidRPr="0073044C" w:rsidRDefault="001F7331" w:rsidP="006473B6">
      <w:pPr>
        <w:widowControl w:val="0"/>
        <w:numPr>
          <w:ilvl w:val="0"/>
          <w:numId w:val="27"/>
        </w:numPr>
        <w:shd w:val="clear" w:color="auto" w:fill="FFFFFF"/>
        <w:tabs>
          <w:tab w:val="clear" w:pos="1211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pacing w:val="3"/>
        </w:rPr>
      </w:pPr>
      <w:r w:rsidRPr="0073044C">
        <w:rPr>
          <w:spacing w:val="3"/>
        </w:rPr>
        <w:t xml:space="preserve">рекомендуется также предусматривать механизмы поощрения, призванные мотивировать руководителей и </w:t>
      </w:r>
      <w:r w:rsidRPr="0073044C">
        <w:rPr>
          <w:lang w:eastAsia="en-US"/>
        </w:rPr>
        <w:t>работник</w:t>
      </w:r>
      <w:r w:rsidRPr="0073044C">
        <w:rPr>
          <w:spacing w:val="3"/>
        </w:rPr>
        <w:t>ов Общества действовать в рамках СУР должным образом, в соответствии с установленными сроками и целевыми показателями.</w:t>
      </w:r>
    </w:p>
    <w:p w14:paraId="4C1B6567" w14:textId="77777777" w:rsidR="001F7331" w:rsidRPr="0073044C" w:rsidRDefault="001F7331" w:rsidP="008C3C8D">
      <w:pPr>
        <w:pStyle w:val="1"/>
        <w:numPr>
          <w:ilvl w:val="0"/>
          <w:numId w:val="45"/>
        </w:numPr>
        <w:ind w:left="357" w:hanging="357"/>
      </w:pPr>
      <w:bookmarkStart w:id="110" w:name="_Toc396492411"/>
      <w:bookmarkStart w:id="111" w:name="_Toc426642122"/>
      <w:bookmarkStart w:id="112" w:name="_Toc426642370"/>
      <w:bookmarkStart w:id="113" w:name="_Toc426642530"/>
      <w:bookmarkStart w:id="114" w:name="_Toc426643275"/>
      <w:r w:rsidRPr="0073044C">
        <w:t>Требования к конфиденциальности информации о рисках</w:t>
      </w:r>
      <w:bookmarkEnd w:id="110"/>
      <w:bookmarkEnd w:id="111"/>
      <w:bookmarkEnd w:id="112"/>
      <w:bookmarkEnd w:id="113"/>
      <w:bookmarkEnd w:id="114"/>
    </w:p>
    <w:p w14:paraId="520E06FE" w14:textId="77777777" w:rsidR="001F7331" w:rsidRPr="0073044C" w:rsidRDefault="00B53E41" w:rsidP="00B53E41">
      <w:pPr>
        <w:pStyle w:val="15"/>
        <w:numPr>
          <w:ilvl w:val="1"/>
          <w:numId w:val="45"/>
        </w:numPr>
        <w:tabs>
          <w:tab w:val="left" w:pos="1418"/>
        </w:tabs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 xml:space="preserve"> </w:t>
      </w:r>
      <w:r w:rsidR="001F7331" w:rsidRPr="0073044C">
        <w:rPr>
          <w:lang w:eastAsia="en-US"/>
        </w:rPr>
        <w:t xml:space="preserve">Порядок работы с документами и сведениями о рисках, содержащими конфиденциальную информацию, </w:t>
      </w:r>
      <w:r w:rsidR="00FC1F8D" w:rsidRPr="0073044C">
        <w:rPr>
          <w:lang w:eastAsia="en-US"/>
        </w:rPr>
        <w:t>осуществляется</w:t>
      </w:r>
      <w:r w:rsidR="001F7331" w:rsidRPr="0073044C">
        <w:rPr>
          <w:lang w:eastAsia="en-US"/>
        </w:rPr>
        <w:t xml:space="preserve"> в соответствии с ИП 18.0027 и ИП 18.0028. </w:t>
      </w:r>
    </w:p>
    <w:p w14:paraId="7F2F31A9" w14:textId="77777777" w:rsidR="001F7331" w:rsidRPr="0073044C" w:rsidRDefault="001F7331" w:rsidP="008C3C8D">
      <w:pPr>
        <w:pStyle w:val="1"/>
        <w:numPr>
          <w:ilvl w:val="0"/>
          <w:numId w:val="45"/>
        </w:numPr>
        <w:ind w:left="357" w:hanging="357"/>
      </w:pPr>
      <w:bookmarkStart w:id="115" w:name="_Toc396492412"/>
      <w:bookmarkStart w:id="116" w:name="_Toc426642123"/>
      <w:bookmarkStart w:id="117" w:name="_Toc426642371"/>
      <w:bookmarkStart w:id="118" w:name="_Toc426642531"/>
      <w:bookmarkStart w:id="119" w:name="_Toc426643276"/>
      <w:r w:rsidRPr="0073044C">
        <w:lastRenderedPageBreak/>
        <w:t xml:space="preserve">Критерии эффективности </w:t>
      </w:r>
      <w:bookmarkEnd w:id="115"/>
      <w:r w:rsidRPr="0073044C">
        <w:t>СУР</w:t>
      </w:r>
      <w:bookmarkEnd w:id="116"/>
      <w:bookmarkEnd w:id="117"/>
      <w:bookmarkEnd w:id="118"/>
      <w:bookmarkEnd w:id="119"/>
      <w:r w:rsidRPr="0073044C">
        <w:t xml:space="preserve"> </w:t>
      </w:r>
    </w:p>
    <w:p w14:paraId="5091161B" w14:textId="77777777" w:rsidR="001F7331" w:rsidRPr="0073044C" w:rsidRDefault="001F7331" w:rsidP="00B53E41">
      <w:pPr>
        <w:pStyle w:val="15"/>
        <w:numPr>
          <w:ilvl w:val="1"/>
          <w:numId w:val="45"/>
        </w:numPr>
        <w:tabs>
          <w:tab w:val="left" w:pos="1418"/>
          <w:tab w:val="left" w:pos="1701"/>
        </w:tabs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Для эффективности организации работы СУР в структурном подразделении Общества назначается</w:t>
      </w:r>
      <w:r w:rsidR="00224D5A" w:rsidRPr="0073044C">
        <w:rPr>
          <w:lang w:eastAsia="en-US"/>
        </w:rPr>
        <w:t xml:space="preserve"> риск-координатор</w:t>
      </w:r>
      <w:r w:rsidRPr="0073044C">
        <w:rPr>
          <w:lang w:eastAsia="en-US"/>
        </w:rPr>
        <w:t xml:space="preserve">, в обязанности которого входит организация работы по управлению рисками в своем структурном подразделении и сотрудничество со структурным подразделением, ответственным за организацию деятельности по управлению рисками в Обществе, на всех этапах реализации процедур СУР. Для поддержания и повышения риск-культуры в Обществе по мере необходимости проводится обучение сотрудников Общества. </w:t>
      </w:r>
    </w:p>
    <w:p w14:paraId="6909F16F" w14:textId="77777777" w:rsidR="001F7331" w:rsidRPr="0073044C" w:rsidRDefault="001F7331" w:rsidP="00B53E41">
      <w:pPr>
        <w:pStyle w:val="15"/>
        <w:numPr>
          <w:ilvl w:val="1"/>
          <w:numId w:val="45"/>
        </w:numPr>
        <w:tabs>
          <w:tab w:val="left" w:pos="993"/>
        </w:tabs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>Эффективность СУР подтверждается результатами независимых проверок, проведенных внутренними и/или внешними аудиторами или независимыми экспертами.</w:t>
      </w:r>
    </w:p>
    <w:p w14:paraId="3D80112E" w14:textId="77777777" w:rsidR="001F7331" w:rsidRPr="0073044C" w:rsidRDefault="001F7331" w:rsidP="00B53E41">
      <w:pPr>
        <w:pStyle w:val="15"/>
        <w:numPr>
          <w:ilvl w:val="1"/>
          <w:numId w:val="45"/>
        </w:numPr>
        <w:tabs>
          <w:tab w:val="left" w:pos="993"/>
        </w:tabs>
        <w:spacing w:before="120" w:after="120"/>
        <w:ind w:left="0" w:firstLine="709"/>
        <w:jc w:val="both"/>
        <w:rPr>
          <w:lang w:eastAsia="en-US"/>
        </w:rPr>
      </w:pPr>
      <w:r w:rsidRPr="0073044C">
        <w:rPr>
          <w:lang w:eastAsia="en-US"/>
        </w:rPr>
        <w:t xml:space="preserve">Оценка СУР проводится в соответствии с Методикой оценки эффективности СУР </w:t>
      </w:r>
      <w:r w:rsidR="00FE1D0D" w:rsidRPr="0073044C">
        <w:rPr>
          <w:lang w:eastAsia="en-US"/>
        </w:rPr>
        <w:t>АО «НАК «</w:t>
      </w:r>
      <w:proofErr w:type="spellStart"/>
      <w:r w:rsidR="00FE1D0D" w:rsidRPr="0073044C">
        <w:rPr>
          <w:lang w:eastAsia="en-US"/>
        </w:rPr>
        <w:t>Казатомпром</w:t>
      </w:r>
      <w:proofErr w:type="spellEnd"/>
      <w:r w:rsidR="00FE1D0D" w:rsidRPr="0073044C">
        <w:rPr>
          <w:lang w:eastAsia="en-US"/>
        </w:rPr>
        <w:t>»</w:t>
      </w:r>
      <w:r w:rsidRPr="0073044C">
        <w:rPr>
          <w:lang w:eastAsia="en-US"/>
        </w:rPr>
        <w:t>.</w:t>
      </w:r>
    </w:p>
    <w:p w14:paraId="751FF417" w14:textId="77777777" w:rsidR="00336D8E" w:rsidRPr="0073044C" w:rsidRDefault="00336D8E" w:rsidP="00336D8E">
      <w:pPr>
        <w:pStyle w:val="15"/>
        <w:tabs>
          <w:tab w:val="left" w:pos="993"/>
        </w:tabs>
        <w:spacing w:before="120" w:after="120"/>
        <w:jc w:val="both"/>
        <w:rPr>
          <w:lang w:eastAsia="en-US"/>
        </w:rPr>
      </w:pPr>
    </w:p>
    <w:p w14:paraId="65E40326" w14:textId="77777777" w:rsidR="00336D8E" w:rsidRPr="0073044C" w:rsidRDefault="00336D8E" w:rsidP="00336D8E">
      <w:pPr>
        <w:pStyle w:val="15"/>
        <w:tabs>
          <w:tab w:val="left" w:pos="993"/>
        </w:tabs>
        <w:spacing w:before="120" w:after="120"/>
        <w:jc w:val="both"/>
        <w:rPr>
          <w:lang w:eastAsia="en-US"/>
        </w:rPr>
      </w:pPr>
    </w:p>
    <w:p w14:paraId="7759BF1D" w14:textId="77777777" w:rsidR="00336D8E" w:rsidRPr="0073044C" w:rsidRDefault="00336D8E" w:rsidP="00336D8E">
      <w:pPr>
        <w:pStyle w:val="15"/>
        <w:tabs>
          <w:tab w:val="left" w:pos="993"/>
        </w:tabs>
        <w:spacing w:before="120" w:after="120"/>
        <w:jc w:val="both"/>
        <w:rPr>
          <w:lang w:eastAsia="en-US"/>
        </w:rPr>
      </w:pPr>
    </w:p>
    <w:p w14:paraId="4905B478" w14:textId="77777777" w:rsidR="00336D8E" w:rsidRPr="0073044C" w:rsidRDefault="00336D8E" w:rsidP="00336D8E">
      <w:pPr>
        <w:pStyle w:val="15"/>
        <w:tabs>
          <w:tab w:val="left" w:pos="993"/>
        </w:tabs>
        <w:spacing w:before="120" w:after="120"/>
        <w:jc w:val="both"/>
        <w:rPr>
          <w:lang w:eastAsia="en-US"/>
        </w:rPr>
      </w:pPr>
    </w:p>
    <w:p w14:paraId="7AE94006" w14:textId="77777777" w:rsidR="00336D8E" w:rsidRPr="0073044C" w:rsidRDefault="00336D8E" w:rsidP="00336D8E">
      <w:pPr>
        <w:pStyle w:val="15"/>
        <w:tabs>
          <w:tab w:val="left" w:pos="993"/>
        </w:tabs>
        <w:spacing w:before="120" w:after="120"/>
        <w:jc w:val="both"/>
        <w:rPr>
          <w:lang w:eastAsia="en-US"/>
        </w:rPr>
      </w:pPr>
    </w:p>
    <w:p w14:paraId="614A1D9D" w14:textId="77777777" w:rsidR="00336D8E" w:rsidRPr="0073044C" w:rsidRDefault="00336D8E" w:rsidP="00336D8E">
      <w:pPr>
        <w:pStyle w:val="15"/>
        <w:tabs>
          <w:tab w:val="left" w:pos="993"/>
        </w:tabs>
        <w:spacing w:before="120" w:after="120"/>
        <w:jc w:val="both"/>
        <w:rPr>
          <w:lang w:eastAsia="en-US"/>
        </w:rPr>
      </w:pPr>
    </w:p>
    <w:p w14:paraId="735EFE8D" w14:textId="77777777" w:rsidR="00336D8E" w:rsidRPr="0073044C" w:rsidRDefault="00336D8E" w:rsidP="00336D8E">
      <w:pPr>
        <w:pStyle w:val="15"/>
        <w:tabs>
          <w:tab w:val="left" w:pos="993"/>
        </w:tabs>
        <w:spacing w:before="120" w:after="120"/>
        <w:jc w:val="both"/>
        <w:rPr>
          <w:lang w:eastAsia="en-US"/>
        </w:rPr>
      </w:pPr>
    </w:p>
    <w:p w14:paraId="1E58645B" w14:textId="77777777" w:rsidR="00336D8E" w:rsidRPr="0073044C" w:rsidRDefault="00336D8E" w:rsidP="00336D8E">
      <w:pPr>
        <w:pStyle w:val="15"/>
        <w:tabs>
          <w:tab w:val="left" w:pos="993"/>
        </w:tabs>
        <w:spacing w:before="120" w:after="120"/>
        <w:jc w:val="both"/>
        <w:rPr>
          <w:lang w:eastAsia="en-US"/>
        </w:rPr>
      </w:pPr>
    </w:p>
    <w:p w14:paraId="400EB7B9" w14:textId="77777777" w:rsidR="00336D8E" w:rsidRPr="0073044C" w:rsidRDefault="00336D8E" w:rsidP="00336D8E">
      <w:pPr>
        <w:pStyle w:val="15"/>
        <w:tabs>
          <w:tab w:val="left" w:pos="993"/>
        </w:tabs>
        <w:spacing w:before="120" w:after="120"/>
        <w:jc w:val="both"/>
        <w:rPr>
          <w:lang w:eastAsia="en-US"/>
        </w:rPr>
      </w:pPr>
    </w:p>
    <w:p w14:paraId="0FAB04AF" w14:textId="77777777" w:rsidR="00336D8E" w:rsidRPr="0073044C" w:rsidRDefault="00336D8E" w:rsidP="00336D8E">
      <w:pPr>
        <w:pStyle w:val="15"/>
        <w:tabs>
          <w:tab w:val="left" w:pos="993"/>
        </w:tabs>
        <w:spacing w:before="120" w:after="120"/>
        <w:jc w:val="both"/>
        <w:rPr>
          <w:lang w:eastAsia="en-US"/>
        </w:rPr>
      </w:pPr>
    </w:p>
    <w:p w14:paraId="2EDF6433" w14:textId="77777777" w:rsidR="00336D8E" w:rsidRPr="0073044C" w:rsidRDefault="00336D8E" w:rsidP="00336D8E">
      <w:pPr>
        <w:pStyle w:val="15"/>
        <w:tabs>
          <w:tab w:val="left" w:pos="993"/>
        </w:tabs>
        <w:spacing w:before="120" w:after="120"/>
        <w:jc w:val="both"/>
        <w:rPr>
          <w:lang w:eastAsia="en-US"/>
        </w:rPr>
      </w:pPr>
    </w:p>
    <w:p w14:paraId="4B13BBF6" w14:textId="77777777" w:rsidR="00336D8E" w:rsidRPr="0073044C" w:rsidRDefault="00336D8E" w:rsidP="00336D8E">
      <w:pPr>
        <w:pStyle w:val="15"/>
        <w:tabs>
          <w:tab w:val="left" w:pos="993"/>
        </w:tabs>
        <w:spacing w:before="120" w:after="120"/>
        <w:jc w:val="both"/>
        <w:rPr>
          <w:lang w:eastAsia="en-US"/>
        </w:rPr>
      </w:pPr>
    </w:p>
    <w:p w14:paraId="4F1EB87D" w14:textId="77777777" w:rsidR="00336D8E" w:rsidRPr="0073044C" w:rsidRDefault="00336D8E" w:rsidP="00336D8E">
      <w:pPr>
        <w:pStyle w:val="15"/>
        <w:tabs>
          <w:tab w:val="left" w:pos="993"/>
        </w:tabs>
        <w:spacing w:before="120" w:after="120"/>
        <w:jc w:val="both"/>
        <w:rPr>
          <w:lang w:eastAsia="en-US"/>
        </w:rPr>
      </w:pPr>
    </w:p>
    <w:p w14:paraId="6898715E" w14:textId="77777777" w:rsidR="00336D8E" w:rsidRPr="0073044C" w:rsidRDefault="00336D8E" w:rsidP="00336D8E">
      <w:pPr>
        <w:pStyle w:val="15"/>
        <w:tabs>
          <w:tab w:val="left" w:pos="993"/>
        </w:tabs>
        <w:spacing w:before="120" w:after="120"/>
        <w:jc w:val="both"/>
        <w:rPr>
          <w:lang w:eastAsia="en-US"/>
        </w:rPr>
      </w:pPr>
    </w:p>
    <w:p w14:paraId="3B421ACF" w14:textId="77777777" w:rsidR="00336D8E" w:rsidRPr="0073044C" w:rsidRDefault="00336D8E" w:rsidP="00336D8E">
      <w:pPr>
        <w:pStyle w:val="15"/>
        <w:tabs>
          <w:tab w:val="left" w:pos="993"/>
        </w:tabs>
        <w:spacing w:before="120" w:after="120"/>
        <w:jc w:val="both"/>
        <w:rPr>
          <w:lang w:eastAsia="en-US"/>
        </w:rPr>
      </w:pPr>
    </w:p>
    <w:p w14:paraId="720B541C" w14:textId="77777777" w:rsidR="00336D8E" w:rsidRPr="0073044C" w:rsidRDefault="00336D8E" w:rsidP="00336D8E">
      <w:pPr>
        <w:pStyle w:val="15"/>
        <w:tabs>
          <w:tab w:val="left" w:pos="993"/>
        </w:tabs>
        <w:spacing w:before="120" w:after="120"/>
        <w:jc w:val="both"/>
        <w:rPr>
          <w:lang w:eastAsia="en-US"/>
        </w:rPr>
      </w:pPr>
    </w:p>
    <w:p w14:paraId="37A69901" w14:textId="77777777" w:rsidR="00336D8E" w:rsidRPr="0073044C" w:rsidRDefault="00336D8E" w:rsidP="00336D8E">
      <w:pPr>
        <w:pStyle w:val="15"/>
        <w:tabs>
          <w:tab w:val="left" w:pos="993"/>
        </w:tabs>
        <w:spacing w:before="120" w:after="120"/>
        <w:jc w:val="both"/>
        <w:rPr>
          <w:lang w:eastAsia="en-US"/>
        </w:rPr>
      </w:pPr>
    </w:p>
    <w:p w14:paraId="0D488552" w14:textId="77777777" w:rsidR="00336D8E" w:rsidRPr="0073044C" w:rsidRDefault="00336D8E" w:rsidP="00336D8E">
      <w:pPr>
        <w:pStyle w:val="15"/>
        <w:tabs>
          <w:tab w:val="left" w:pos="993"/>
        </w:tabs>
        <w:spacing w:before="120" w:after="120"/>
        <w:jc w:val="both"/>
        <w:rPr>
          <w:lang w:eastAsia="en-US"/>
        </w:rPr>
      </w:pPr>
    </w:p>
    <w:p w14:paraId="5ECBB1F9" w14:textId="570652FE" w:rsidR="00336D8E" w:rsidRPr="0073044C" w:rsidRDefault="00336D8E" w:rsidP="00262EA7">
      <w:pPr>
        <w:pStyle w:val="15"/>
        <w:tabs>
          <w:tab w:val="left" w:pos="993"/>
        </w:tabs>
        <w:spacing w:before="120" w:after="120"/>
        <w:ind w:left="0"/>
        <w:jc w:val="both"/>
        <w:rPr>
          <w:lang w:eastAsia="en-US"/>
        </w:rPr>
      </w:pPr>
    </w:p>
    <w:p w14:paraId="28AAC38D" w14:textId="3A1CB391" w:rsidR="008E0373" w:rsidRPr="0073044C" w:rsidRDefault="008E0373" w:rsidP="00262EA7">
      <w:pPr>
        <w:pStyle w:val="15"/>
        <w:tabs>
          <w:tab w:val="left" w:pos="993"/>
        </w:tabs>
        <w:spacing w:before="120" w:after="120"/>
        <w:ind w:left="0"/>
        <w:jc w:val="both"/>
        <w:rPr>
          <w:lang w:eastAsia="en-US"/>
        </w:rPr>
      </w:pPr>
    </w:p>
    <w:p w14:paraId="7A21961E" w14:textId="7588F1EF" w:rsidR="008E0373" w:rsidRPr="0073044C" w:rsidRDefault="008E0373" w:rsidP="00262EA7">
      <w:pPr>
        <w:pStyle w:val="15"/>
        <w:tabs>
          <w:tab w:val="left" w:pos="993"/>
        </w:tabs>
        <w:spacing w:before="120" w:after="120"/>
        <w:ind w:left="0"/>
        <w:jc w:val="both"/>
        <w:rPr>
          <w:lang w:eastAsia="en-US"/>
        </w:rPr>
      </w:pPr>
    </w:p>
    <w:p w14:paraId="21B6538A" w14:textId="6AAF9665" w:rsidR="008E0373" w:rsidRPr="0073044C" w:rsidRDefault="008E0373" w:rsidP="00262EA7">
      <w:pPr>
        <w:pStyle w:val="15"/>
        <w:tabs>
          <w:tab w:val="left" w:pos="993"/>
        </w:tabs>
        <w:spacing w:before="120" w:after="120"/>
        <w:ind w:left="0"/>
        <w:jc w:val="both"/>
        <w:rPr>
          <w:lang w:eastAsia="en-US"/>
        </w:rPr>
      </w:pPr>
    </w:p>
    <w:p w14:paraId="6D29828C" w14:textId="6C82173D" w:rsidR="008E0373" w:rsidRPr="0073044C" w:rsidRDefault="008E0373" w:rsidP="00262EA7">
      <w:pPr>
        <w:pStyle w:val="15"/>
        <w:tabs>
          <w:tab w:val="left" w:pos="993"/>
        </w:tabs>
        <w:spacing w:before="120" w:after="120"/>
        <w:ind w:left="0"/>
        <w:jc w:val="both"/>
        <w:rPr>
          <w:lang w:eastAsia="en-US"/>
        </w:rPr>
      </w:pPr>
    </w:p>
    <w:p w14:paraId="55C26C08" w14:textId="1EB745E6" w:rsidR="008E0373" w:rsidRPr="0073044C" w:rsidRDefault="008E0373" w:rsidP="00262EA7">
      <w:pPr>
        <w:pStyle w:val="15"/>
        <w:tabs>
          <w:tab w:val="left" w:pos="993"/>
        </w:tabs>
        <w:spacing w:before="120" w:after="120"/>
        <w:ind w:left="0"/>
        <w:jc w:val="both"/>
        <w:rPr>
          <w:lang w:eastAsia="en-US"/>
        </w:rPr>
      </w:pPr>
    </w:p>
    <w:p w14:paraId="78015DF8" w14:textId="677EF5FE" w:rsidR="008E0373" w:rsidRPr="0073044C" w:rsidRDefault="008E0373" w:rsidP="00262EA7">
      <w:pPr>
        <w:pStyle w:val="15"/>
        <w:tabs>
          <w:tab w:val="left" w:pos="993"/>
        </w:tabs>
        <w:spacing w:before="120" w:after="120"/>
        <w:ind w:left="0"/>
        <w:jc w:val="both"/>
        <w:rPr>
          <w:lang w:eastAsia="en-US"/>
        </w:rPr>
      </w:pPr>
    </w:p>
    <w:p w14:paraId="0CAFF7B4" w14:textId="55BE737B" w:rsidR="008E0373" w:rsidRPr="0073044C" w:rsidRDefault="008E0373" w:rsidP="00262EA7">
      <w:pPr>
        <w:pStyle w:val="15"/>
        <w:tabs>
          <w:tab w:val="left" w:pos="993"/>
        </w:tabs>
        <w:spacing w:before="120" w:after="120"/>
        <w:ind w:left="0"/>
        <w:jc w:val="both"/>
        <w:rPr>
          <w:lang w:eastAsia="en-US"/>
        </w:rPr>
      </w:pPr>
    </w:p>
    <w:p w14:paraId="06610D47" w14:textId="54471D3B" w:rsidR="008E0373" w:rsidRPr="0073044C" w:rsidRDefault="008E0373" w:rsidP="00262EA7">
      <w:pPr>
        <w:pStyle w:val="15"/>
        <w:tabs>
          <w:tab w:val="left" w:pos="993"/>
        </w:tabs>
        <w:spacing w:before="120" w:after="120"/>
        <w:ind w:left="0"/>
        <w:jc w:val="both"/>
        <w:rPr>
          <w:lang w:eastAsia="en-US"/>
        </w:rPr>
      </w:pPr>
    </w:p>
    <w:p w14:paraId="4739425D" w14:textId="7AB3D322" w:rsidR="008E0373" w:rsidRPr="0073044C" w:rsidRDefault="008E0373" w:rsidP="00262EA7">
      <w:pPr>
        <w:pStyle w:val="15"/>
        <w:tabs>
          <w:tab w:val="left" w:pos="993"/>
        </w:tabs>
        <w:spacing w:before="120" w:after="120"/>
        <w:ind w:left="0"/>
        <w:jc w:val="both"/>
        <w:rPr>
          <w:lang w:eastAsia="en-US"/>
        </w:rPr>
      </w:pPr>
    </w:p>
    <w:p w14:paraId="5FB7A806" w14:textId="23B5E4F1" w:rsidR="008E0373" w:rsidRPr="0073044C" w:rsidRDefault="008E0373" w:rsidP="00262EA7">
      <w:pPr>
        <w:pStyle w:val="15"/>
        <w:tabs>
          <w:tab w:val="left" w:pos="993"/>
        </w:tabs>
        <w:spacing w:before="120" w:after="120"/>
        <w:ind w:left="0"/>
        <w:jc w:val="both"/>
        <w:rPr>
          <w:lang w:eastAsia="en-US"/>
        </w:rPr>
      </w:pPr>
    </w:p>
    <w:p w14:paraId="141CC792" w14:textId="2F20F399" w:rsidR="008E0373" w:rsidRPr="0073044C" w:rsidRDefault="008E0373" w:rsidP="00262EA7">
      <w:pPr>
        <w:pStyle w:val="15"/>
        <w:tabs>
          <w:tab w:val="left" w:pos="993"/>
        </w:tabs>
        <w:spacing w:before="120" w:after="120"/>
        <w:ind w:left="0"/>
        <w:jc w:val="both"/>
        <w:rPr>
          <w:lang w:eastAsia="en-US"/>
        </w:rPr>
      </w:pPr>
    </w:p>
    <w:p w14:paraId="1E2DF9F8" w14:textId="64DB5A36" w:rsidR="008E0373" w:rsidRPr="0073044C" w:rsidRDefault="008E0373" w:rsidP="00262EA7">
      <w:pPr>
        <w:pStyle w:val="15"/>
        <w:tabs>
          <w:tab w:val="left" w:pos="993"/>
        </w:tabs>
        <w:spacing w:before="120" w:after="120"/>
        <w:ind w:left="0"/>
        <w:jc w:val="both"/>
        <w:rPr>
          <w:lang w:eastAsia="en-US"/>
        </w:rPr>
      </w:pPr>
    </w:p>
    <w:p w14:paraId="4E20AF85" w14:textId="56FA5C5A" w:rsidR="008E0373" w:rsidRPr="0073044C" w:rsidRDefault="008E0373" w:rsidP="00262EA7">
      <w:pPr>
        <w:pStyle w:val="15"/>
        <w:tabs>
          <w:tab w:val="left" w:pos="993"/>
        </w:tabs>
        <w:spacing w:before="120" w:after="120"/>
        <w:ind w:left="0"/>
        <w:jc w:val="both"/>
        <w:rPr>
          <w:lang w:eastAsia="en-US"/>
        </w:rPr>
      </w:pPr>
    </w:p>
    <w:p w14:paraId="5DB5DD22" w14:textId="24F14588" w:rsidR="008E0373" w:rsidRPr="0073044C" w:rsidRDefault="008E0373" w:rsidP="00262EA7">
      <w:pPr>
        <w:pStyle w:val="15"/>
        <w:tabs>
          <w:tab w:val="left" w:pos="993"/>
        </w:tabs>
        <w:spacing w:before="120" w:after="120"/>
        <w:ind w:left="0"/>
        <w:jc w:val="both"/>
        <w:rPr>
          <w:lang w:eastAsia="en-US"/>
        </w:rPr>
      </w:pPr>
    </w:p>
    <w:p w14:paraId="570546A0" w14:textId="00734843" w:rsidR="008E0373" w:rsidRPr="0073044C" w:rsidRDefault="008E0373" w:rsidP="00262EA7">
      <w:pPr>
        <w:pStyle w:val="15"/>
        <w:tabs>
          <w:tab w:val="left" w:pos="993"/>
        </w:tabs>
        <w:spacing w:before="120" w:after="120"/>
        <w:ind w:left="0"/>
        <w:jc w:val="both"/>
        <w:rPr>
          <w:lang w:eastAsia="en-US"/>
        </w:rPr>
      </w:pPr>
    </w:p>
    <w:p w14:paraId="61A7E78A" w14:textId="016A71A1" w:rsidR="008E0373" w:rsidRPr="0073044C" w:rsidRDefault="008E0373" w:rsidP="00262EA7">
      <w:pPr>
        <w:pStyle w:val="15"/>
        <w:tabs>
          <w:tab w:val="left" w:pos="993"/>
        </w:tabs>
        <w:spacing w:before="120" w:after="120"/>
        <w:ind w:left="0"/>
        <w:jc w:val="both"/>
        <w:rPr>
          <w:lang w:eastAsia="en-US"/>
        </w:rPr>
      </w:pPr>
    </w:p>
    <w:p w14:paraId="6B95D9EB" w14:textId="6ED6018F" w:rsidR="008E0373" w:rsidRPr="0073044C" w:rsidRDefault="008E0373" w:rsidP="00262EA7">
      <w:pPr>
        <w:pStyle w:val="15"/>
        <w:tabs>
          <w:tab w:val="left" w:pos="993"/>
        </w:tabs>
        <w:spacing w:before="120" w:after="120"/>
        <w:ind w:left="0"/>
        <w:jc w:val="both"/>
        <w:rPr>
          <w:lang w:eastAsia="en-US"/>
        </w:rPr>
      </w:pPr>
    </w:p>
    <w:p w14:paraId="2306B3A0" w14:textId="5325D186" w:rsidR="008E0373" w:rsidRPr="0073044C" w:rsidRDefault="008E0373" w:rsidP="00262EA7">
      <w:pPr>
        <w:pStyle w:val="15"/>
        <w:tabs>
          <w:tab w:val="left" w:pos="993"/>
        </w:tabs>
        <w:spacing w:before="120" w:after="120"/>
        <w:ind w:left="0"/>
        <w:jc w:val="both"/>
        <w:rPr>
          <w:lang w:eastAsia="en-US"/>
        </w:rPr>
      </w:pPr>
    </w:p>
    <w:p w14:paraId="6CE3D7B2" w14:textId="7BD6B595" w:rsidR="008E0373" w:rsidRPr="0073044C" w:rsidRDefault="008E0373" w:rsidP="00262EA7">
      <w:pPr>
        <w:pStyle w:val="15"/>
        <w:tabs>
          <w:tab w:val="left" w:pos="993"/>
        </w:tabs>
        <w:spacing w:before="120" w:after="120"/>
        <w:ind w:left="0"/>
        <w:jc w:val="both"/>
        <w:rPr>
          <w:lang w:eastAsia="en-US"/>
        </w:rPr>
      </w:pPr>
    </w:p>
    <w:p w14:paraId="770100F3" w14:textId="7C8E52CD" w:rsidR="008E0373" w:rsidRPr="0073044C" w:rsidRDefault="008E0373" w:rsidP="00262EA7">
      <w:pPr>
        <w:pStyle w:val="15"/>
        <w:tabs>
          <w:tab w:val="left" w:pos="993"/>
        </w:tabs>
        <w:spacing w:before="120" w:after="120"/>
        <w:ind w:left="0"/>
        <w:jc w:val="both"/>
        <w:rPr>
          <w:lang w:eastAsia="en-US"/>
        </w:rPr>
      </w:pPr>
    </w:p>
    <w:p w14:paraId="7B0B6B4B" w14:textId="002020F3" w:rsidR="008E0373" w:rsidRPr="0073044C" w:rsidRDefault="008E0373" w:rsidP="00262EA7">
      <w:pPr>
        <w:pStyle w:val="15"/>
        <w:tabs>
          <w:tab w:val="left" w:pos="993"/>
        </w:tabs>
        <w:spacing w:before="120" w:after="120"/>
        <w:ind w:left="0"/>
        <w:jc w:val="both"/>
        <w:rPr>
          <w:lang w:eastAsia="en-US"/>
        </w:rPr>
      </w:pPr>
    </w:p>
    <w:p w14:paraId="6B9CB1C3" w14:textId="755C7B7A" w:rsidR="008E0373" w:rsidRPr="0073044C" w:rsidRDefault="008E0373" w:rsidP="00262EA7">
      <w:pPr>
        <w:pStyle w:val="15"/>
        <w:tabs>
          <w:tab w:val="left" w:pos="993"/>
        </w:tabs>
        <w:spacing w:before="120" w:after="120"/>
        <w:ind w:left="0"/>
        <w:jc w:val="both"/>
        <w:rPr>
          <w:lang w:eastAsia="en-US"/>
        </w:rPr>
      </w:pPr>
    </w:p>
    <w:p w14:paraId="77F9E649" w14:textId="77777777" w:rsidR="008E0373" w:rsidRPr="0073044C" w:rsidRDefault="008E0373" w:rsidP="00262EA7">
      <w:pPr>
        <w:pStyle w:val="15"/>
        <w:tabs>
          <w:tab w:val="left" w:pos="993"/>
        </w:tabs>
        <w:spacing w:before="120" w:after="120"/>
        <w:ind w:left="0"/>
        <w:jc w:val="both"/>
        <w:rPr>
          <w:lang w:eastAsia="en-US"/>
        </w:rPr>
      </w:pPr>
    </w:p>
    <w:p w14:paraId="47777CFE" w14:textId="77777777" w:rsidR="003A2665" w:rsidRPr="0073044C" w:rsidRDefault="003A2665" w:rsidP="003A2665">
      <w:pPr>
        <w:spacing w:before="100" w:beforeAutospacing="1" w:after="100" w:afterAutospacing="1"/>
        <w:outlineLvl w:val="2"/>
        <w:rPr>
          <w:rFonts w:ascii="Verdana" w:hAnsi="Verdana"/>
          <w:b/>
          <w:bCs/>
          <w:sz w:val="27"/>
          <w:szCs w:val="27"/>
        </w:rPr>
      </w:pPr>
      <w:r w:rsidRPr="0073044C">
        <w:rPr>
          <w:rFonts w:ascii="Verdana" w:hAnsi="Verdana"/>
          <w:b/>
          <w:bCs/>
          <w:sz w:val="27"/>
          <w:szCs w:val="27"/>
        </w:rPr>
        <w:lastRenderedPageBreak/>
        <w:t xml:space="preserve">Лист электронного согласования </w:t>
      </w:r>
      <w:r w:rsidRPr="0073044C">
        <w:rPr>
          <w:rFonts w:ascii="Verdana" w:hAnsi="Verdana"/>
          <w:sz w:val="27"/>
          <w:szCs w:val="27"/>
        </w:rPr>
        <w:t>(СЭСД № 193378)</w:t>
      </w:r>
    </w:p>
    <w:p w14:paraId="4E02E674" w14:textId="77777777" w:rsidR="003A2665" w:rsidRPr="0073044C" w:rsidRDefault="003A2665" w:rsidP="003A2665">
      <w:pPr>
        <w:spacing w:before="100" w:beforeAutospacing="1" w:after="100" w:afterAutospacing="1"/>
        <w:outlineLvl w:val="2"/>
        <w:rPr>
          <w:rFonts w:ascii="Verdana" w:hAnsi="Verdana"/>
          <w:b/>
          <w:bCs/>
          <w:sz w:val="27"/>
          <w:szCs w:val="27"/>
        </w:rPr>
      </w:pPr>
      <w:r w:rsidRPr="0073044C">
        <w:rPr>
          <w:rFonts w:ascii="Verdana" w:hAnsi="Verdana"/>
          <w:b/>
          <w:bCs/>
          <w:sz w:val="27"/>
          <w:szCs w:val="27"/>
        </w:rPr>
        <w:t>к документу № __________ от 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5"/>
        <w:gridCol w:w="6742"/>
      </w:tblGrid>
      <w:tr w:rsidR="0073044C" w:rsidRPr="0073044C" w14:paraId="311C37CA" w14:textId="77777777" w:rsidTr="004C0B00">
        <w:tc>
          <w:tcPr>
            <w:tcW w:w="0" w:type="auto"/>
            <w:noWrap/>
            <w:hideMark/>
          </w:tcPr>
          <w:p w14:paraId="604FC33C" w14:textId="77777777" w:rsidR="003A2665" w:rsidRPr="0073044C" w:rsidRDefault="003A2665" w:rsidP="003A2665">
            <w:pPr>
              <w:ind w:left="20" w:right="20"/>
              <w:rPr>
                <w:rFonts w:ascii="Verdana" w:hAnsi="Verdana"/>
                <w:sz w:val="20"/>
                <w:szCs w:val="20"/>
              </w:rPr>
            </w:pPr>
            <w:r w:rsidRPr="0073044C">
              <w:rPr>
                <w:rFonts w:ascii="Verdana" w:hAnsi="Verdana"/>
                <w:sz w:val="20"/>
                <w:szCs w:val="20"/>
                <w:u w:val="single"/>
              </w:rPr>
              <w:t>Подразделение-разработчик</w:t>
            </w:r>
            <w:r w:rsidRPr="0073044C">
              <w:rPr>
                <w:rFonts w:ascii="Verdana" w:hAnsi="Verdana"/>
                <w:sz w:val="20"/>
                <w:szCs w:val="20"/>
              </w:rPr>
              <w:t>: </w:t>
            </w:r>
          </w:p>
        </w:tc>
        <w:tc>
          <w:tcPr>
            <w:tcW w:w="0" w:type="auto"/>
            <w:vAlign w:val="center"/>
            <w:hideMark/>
          </w:tcPr>
          <w:p w14:paraId="6F01BF7E" w14:textId="77777777" w:rsidR="003A2665" w:rsidRPr="0073044C" w:rsidRDefault="003A2665" w:rsidP="003A2665">
            <w:pPr>
              <w:ind w:left="20" w:right="20"/>
              <w:rPr>
                <w:rFonts w:ascii="Verdana" w:hAnsi="Verdana"/>
                <w:sz w:val="20"/>
                <w:szCs w:val="20"/>
              </w:rPr>
            </w:pPr>
            <w:r w:rsidRPr="0073044C">
              <w:rPr>
                <w:rFonts w:ascii="Verdana" w:hAnsi="Verdana"/>
                <w:b/>
                <w:bCs/>
                <w:sz w:val="20"/>
                <w:szCs w:val="20"/>
              </w:rPr>
              <w:t>Отдел бизнес-администрирования и риск-менеджмента</w:t>
            </w:r>
          </w:p>
        </w:tc>
      </w:tr>
      <w:tr w:rsidR="0073044C" w:rsidRPr="0073044C" w14:paraId="1D7B2AB0" w14:textId="77777777" w:rsidTr="004C0B00">
        <w:tc>
          <w:tcPr>
            <w:tcW w:w="0" w:type="auto"/>
            <w:hideMark/>
          </w:tcPr>
          <w:p w14:paraId="22951355" w14:textId="77777777" w:rsidR="003A2665" w:rsidRPr="0073044C" w:rsidRDefault="003A2665" w:rsidP="003A2665">
            <w:pPr>
              <w:ind w:left="20" w:right="20"/>
              <w:rPr>
                <w:rFonts w:ascii="Verdana" w:hAnsi="Verdana"/>
                <w:sz w:val="20"/>
                <w:szCs w:val="20"/>
              </w:rPr>
            </w:pPr>
            <w:r w:rsidRPr="0073044C">
              <w:rPr>
                <w:rFonts w:ascii="Verdana" w:hAnsi="Verdana"/>
                <w:sz w:val="20"/>
                <w:szCs w:val="20"/>
                <w:u w:val="single"/>
              </w:rPr>
              <w:t>Вид документа</w:t>
            </w:r>
            <w:r w:rsidRPr="0073044C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C135A47" w14:textId="77777777" w:rsidR="003A2665" w:rsidRPr="0073044C" w:rsidRDefault="003A2665" w:rsidP="003A2665">
            <w:pPr>
              <w:ind w:left="20" w:right="20"/>
              <w:rPr>
                <w:rFonts w:ascii="Verdana" w:hAnsi="Verdana"/>
                <w:sz w:val="20"/>
                <w:szCs w:val="20"/>
              </w:rPr>
            </w:pPr>
            <w:r w:rsidRPr="0073044C">
              <w:rPr>
                <w:rFonts w:ascii="Verdana" w:hAnsi="Verdana"/>
                <w:b/>
                <w:bCs/>
                <w:sz w:val="20"/>
                <w:szCs w:val="20"/>
              </w:rPr>
              <w:t>Прочие</w:t>
            </w:r>
          </w:p>
        </w:tc>
      </w:tr>
      <w:tr w:rsidR="0073044C" w:rsidRPr="0073044C" w14:paraId="27A50C62" w14:textId="77777777" w:rsidTr="004C0B00">
        <w:tc>
          <w:tcPr>
            <w:tcW w:w="0" w:type="auto"/>
            <w:hideMark/>
          </w:tcPr>
          <w:p w14:paraId="19217410" w14:textId="77777777" w:rsidR="003A2665" w:rsidRPr="0073044C" w:rsidRDefault="003A2665" w:rsidP="003A2665">
            <w:pPr>
              <w:ind w:left="20" w:right="20"/>
              <w:rPr>
                <w:rFonts w:ascii="Verdana" w:hAnsi="Verdana"/>
                <w:sz w:val="20"/>
                <w:szCs w:val="20"/>
              </w:rPr>
            </w:pPr>
            <w:r w:rsidRPr="0073044C">
              <w:rPr>
                <w:rFonts w:ascii="Verdana" w:hAnsi="Verdana"/>
                <w:sz w:val="20"/>
                <w:szCs w:val="20"/>
                <w:u w:val="single"/>
              </w:rPr>
              <w:t>Наименование документа</w:t>
            </w:r>
            <w:r w:rsidRPr="0073044C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36E4049" w14:textId="77777777" w:rsidR="003A2665" w:rsidRPr="0073044C" w:rsidRDefault="003A2665" w:rsidP="003A2665">
            <w:pPr>
              <w:ind w:left="20" w:right="20"/>
              <w:rPr>
                <w:rFonts w:ascii="Verdana" w:hAnsi="Verdana"/>
                <w:sz w:val="20"/>
                <w:szCs w:val="20"/>
              </w:rPr>
            </w:pPr>
            <w:r w:rsidRPr="0073044C">
              <w:rPr>
                <w:rFonts w:ascii="Verdana" w:hAnsi="Verdana"/>
                <w:b/>
                <w:bCs/>
                <w:sz w:val="20"/>
                <w:szCs w:val="20"/>
              </w:rPr>
              <w:t>Политика по управлению рисками АО УМЗ (в новой редакции)</w:t>
            </w:r>
          </w:p>
        </w:tc>
      </w:tr>
      <w:tr w:rsidR="0073044C" w:rsidRPr="0073044C" w14:paraId="3F5EC4E0" w14:textId="77777777" w:rsidTr="004C0B00">
        <w:tc>
          <w:tcPr>
            <w:tcW w:w="0" w:type="auto"/>
            <w:vAlign w:val="center"/>
            <w:hideMark/>
          </w:tcPr>
          <w:p w14:paraId="01D8D99B" w14:textId="77777777" w:rsidR="003A2665" w:rsidRPr="0073044C" w:rsidRDefault="003A2665" w:rsidP="003A2665">
            <w:pPr>
              <w:ind w:left="20" w:right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20C627" w14:textId="77777777" w:rsidR="003A2665" w:rsidRPr="0073044C" w:rsidRDefault="003A2665" w:rsidP="003A2665">
            <w:pPr>
              <w:ind w:left="20" w:right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73044C" w:rsidRPr="0073044C" w14:paraId="0EC90BD6" w14:textId="77777777" w:rsidTr="004C0B00">
        <w:tc>
          <w:tcPr>
            <w:tcW w:w="0" w:type="auto"/>
            <w:vAlign w:val="center"/>
            <w:hideMark/>
          </w:tcPr>
          <w:p w14:paraId="31B395C6" w14:textId="77777777" w:rsidR="003A2665" w:rsidRPr="0073044C" w:rsidRDefault="003A2665" w:rsidP="003A2665">
            <w:pPr>
              <w:ind w:left="20" w:right="20"/>
              <w:rPr>
                <w:rFonts w:ascii="Verdana" w:hAnsi="Verdana"/>
                <w:sz w:val="20"/>
                <w:szCs w:val="20"/>
              </w:rPr>
            </w:pPr>
            <w:r w:rsidRPr="0073044C">
              <w:rPr>
                <w:rFonts w:ascii="Verdana" w:hAnsi="Verdana"/>
                <w:sz w:val="20"/>
                <w:szCs w:val="20"/>
              </w:rPr>
              <w:t>Оформлен:</w:t>
            </w:r>
          </w:p>
        </w:tc>
        <w:tc>
          <w:tcPr>
            <w:tcW w:w="0" w:type="auto"/>
            <w:vAlign w:val="center"/>
            <w:hideMark/>
          </w:tcPr>
          <w:p w14:paraId="5185A2F2" w14:textId="77777777" w:rsidR="003A2665" w:rsidRPr="0073044C" w:rsidRDefault="003A2665" w:rsidP="003A2665">
            <w:pPr>
              <w:ind w:left="20" w:right="20"/>
              <w:rPr>
                <w:rFonts w:ascii="Verdana" w:hAnsi="Verdana"/>
                <w:sz w:val="20"/>
                <w:szCs w:val="20"/>
              </w:rPr>
            </w:pPr>
            <w:r w:rsidRPr="0073044C">
              <w:rPr>
                <w:rFonts w:ascii="Verdana" w:hAnsi="Verdana"/>
                <w:sz w:val="20"/>
                <w:szCs w:val="20"/>
              </w:rPr>
              <w:t>01.09.2020 08:47:40</w:t>
            </w:r>
          </w:p>
        </w:tc>
      </w:tr>
      <w:tr w:rsidR="003A2665" w:rsidRPr="0073044C" w14:paraId="559FD0B6" w14:textId="77777777" w:rsidTr="004C0B00">
        <w:tc>
          <w:tcPr>
            <w:tcW w:w="0" w:type="auto"/>
            <w:vAlign w:val="center"/>
            <w:hideMark/>
          </w:tcPr>
          <w:p w14:paraId="51D7D620" w14:textId="77777777" w:rsidR="003A2665" w:rsidRPr="0073044C" w:rsidRDefault="003A2665" w:rsidP="003A2665">
            <w:pPr>
              <w:ind w:left="20" w:right="20"/>
              <w:rPr>
                <w:rFonts w:ascii="Verdana" w:hAnsi="Verdana"/>
                <w:sz w:val="20"/>
                <w:szCs w:val="20"/>
              </w:rPr>
            </w:pPr>
            <w:r w:rsidRPr="0073044C">
              <w:rPr>
                <w:rFonts w:ascii="Verdana" w:hAnsi="Verdana"/>
                <w:sz w:val="20"/>
                <w:szCs w:val="20"/>
              </w:rPr>
              <w:t>На согласовании:</w:t>
            </w:r>
          </w:p>
        </w:tc>
        <w:tc>
          <w:tcPr>
            <w:tcW w:w="0" w:type="auto"/>
            <w:vAlign w:val="center"/>
            <w:hideMark/>
          </w:tcPr>
          <w:p w14:paraId="603E6B1B" w14:textId="77777777" w:rsidR="003A2665" w:rsidRPr="0073044C" w:rsidRDefault="003A2665" w:rsidP="003A2665">
            <w:pPr>
              <w:ind w:left="20" w:right="20"/>
              <w:rPr>
                <w:rFonts w:ascii="Verdana" w:hAnsi="Verdana"/>
                <w:sz w:val="20"/>
                <w:szCs w:val="20"/>
              </w:rPr>
            </w:pPr>
            <w:r w:rsidRPr="0073044C">
              <w:rPr>
                <w:rFonts w:ascii="Verdana" w:hAnsi="Verdana"/>
                <w:sz w:val="20"/>
                <w:szCs w:val="20"/>
              </w:rPr>
              <w:t>01.09.2020 09:13:33</w:t>
            </w:r>
          </w:p>
        </w:tc>
      </w:tr>
    </w:tbl>
    <w:p w14:paraId="6F16B127" w14:textId="77777777" w:rsidR="003A2665" w:rsidRPr="0073044C" w:rsidRDefault="003A2665" w:rsidP="003A2665">
      <w:pPr>
        <w:rPr>
          <w:rFonts w:ascii="Verdana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2982"/>
        <w:gridCol w:w="3345"/>
        <w:gridCol w:w="1562"/>
      </w:tblGrid>
      <w:tr w:rsidR="0073044C" w:rsidRPr="0073044C" w14:paraId="391795CE" w14:textId="77777777" w:rsidTr="004C0B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5497199B" w14:textId="77777777" w:rsidR="003A2665" w:rsidRPr="0073044C" w:rsidRDefault="003A2665" w:rsidP="003A2665">
            <w:pPr>
              <w:ind w:left="20" w:right="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3044C">
              <w:rPr>
                <w:rFonts w:ascii="Verdana" w:hAnsi="Verdana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43BE33A3" w14:textId="77777777" w:rsidR="003A2665" w:rsidRPr="0073044C" w:rsidRDefault="003A2665" w:rsidP="003A2665">
            <w:pPr>
              <w:ind w:left="20" w:right="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3044C">
              <w:rPr>
                <w:rFonts w:ascii="Verdana" w:hAnsi="Verdana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72CFD65E" w14:textId="77777777" w:rsidR="003A2665" w:rsidRPr="0073044C" w:rsidRDefault="003A2665" w:rsidP="003A2665">
            <w:pPr>
              <w:ind w:left="20" w:right="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3044C">
              <w:rPr>
                <w:rFonts w:ascii="Verdana" w:hAnsi="Verdana"/>
                <w:b/>
                <w:bCs/>
                <w:sz w:val="20"/>
                <w:szCs w:val="20"/>
              </w:rPr>
              <w:t>Подразделение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2A5FD267" w14:textId="77777777" w:rsidR="003A2665" w:rsidRPr="0073044C" w:rsidRDefault="003A2665" w:rsidP="003A2665">
            <w:pPr>
              <w:ind w:left="20" w:right="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3044C">
              <w:rPr>
                <w:rFonts w:ascii="Verdana" w:hAnsi="Verdana"/>
                <w:b/>
                <w:bCs/>
                <w:sz w:val="20"/>
                <w:szCs w:val="20"/>
              </w:rPr>
              <w:t>Действие</w:t>
            </w:r>
          </w:p>
        </w:tc>
      </w:tr>
      <w:tr w:rsidR="0073044C" w:rsidRPr="0073044C" w14:paraId="7EC4A3EC" w14:textId="77777777" w:rsidTr="004C0B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8DAD840" w14:textId="77777777" w:rsidR="003A2665" w:rsidRPr="0073044C" w:rsidRDefault="003A2665" w:rsidP="003A2665">
            <w:pPr>
              <w:ind w:left="20" w:right="20"/>
              <w:rPr>
                <w:rFonts w:ascii="Verdana" w:hAnsi="Verdana"/>
                <w:sz w:val="20"/>
                <w:szCs w:val="20"/>
              </w:rPr>
            </w:pPr>
            <w:r w:rsidRPr="0073044C">
              <w:rPr>
                <w:rFonts w:ascii="Verdana" w:hAnsi="Verdana"/>
                <w:sz w:val="20"/>
                <w:szCs w:val="20"/>
              </w:rPr>
              <w:t xml:space="preserve">Измайлова Светлана </w:t>
            </w:r>
            <w:proofErr w:type="spellStart"/>
            <w:r w:rsidRPr="0073044C">
              <w:rPr>
                <w:rFonts w:ascii="Verdana" w:hAnsi="Verdana"/>
                <w:sz w:val="20"/>
                <w:szCs w:val="20"/>
              </w:rPr>
              <w:t>Владленовна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EA6F5FA" w14:textId="77777777" w:rsidR="003A2665" w:rsidRPr="0073044C" w:rsidRDefault="003A2665" w:rsidP="003A2665">
            <w:pPr>
              <w:ind w:left="20" w:right="20"/>
              <w:rPr>
                <w:rFonts w:ascii="Verdana" w:hAnsi="Verdana"/>
                <w:sz w:val="20"/>
                <w:szCs w:val="20"/>
              </w:rPr>
            </w:pPr>
            <w:r w:rsidRPr="0073044C">
              <w:rPr>
                <w:rFonts w:ascii="Verdana" w:hAnsi="Verdana"/>
                <w:sz w:val="20"/>
                <w:szCs w:val="20"/>
              </w:rPr>
              <w:t>Начальник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63752C9" w14:textId="77777777" w:rsidR="003A2665" w:rsidRPr="0073044C" w:rsidRDefault="003A2665" w:rsidP="003A2665">
            <w:pPr>
              <w:ind w:left="20" w:right="20"/>
              <w:rPr>
                <w:rFonts w:ascii="Verdana" w:hAnsi="Verdana"/>
                <w:sz w:val="20"/>
                <w:szCs w:val="20"/>
              </w:rPr>
            </w:pPr>
            <w:r w:rsidRPr="0073044C">
              <w:rPr>
                <w:rFonts w:ascii="Verdana" w:hAnsi="Verdana"/>
                <w:sz w:val="20"/>
                <w:szCs w:val="20"/>
              </w:rPr>
              <w:t>Юридическое управление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  <w:hideMark/>
          </w:tcPr>
          <w:p w14:paraId="536FB020" w14:textId="77777777" w:rsidR="003A2665" w:rsidRPr="0073044C" w:rsidRDefault="003A2665" w:rsidP="003A2665">
            <w:pPr>
              <w:ind w:left="20"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73044C">
              <w:rPr>
                <w:rFonts w:ascii="Verdana" w:hAnsi="Verdana"/>
                <w:sz w:val="20"/>
                <w:szCs w:val="20"/>
              </w:rPr>
              <w:t>02.09.2020</w:t>
            </w:r>
            <w:r w:rsidRPr="0073044C">
              <w:rPr>
                <w:rFonts w:ascii="Verdana" w:hAnsi="Verdana"/>
                <w:sz w:val="20"/>
                <w:szCs w:val="20"/>
              </w:rPr>
              <w:br/>
              <w:t>Согласовано</w:t>
            </w:r>
          </w:p>
        </w:tc>
      </w:tr>
      <w:tr w:rsidR="0073044C" w:rsidRPr="0073044C" w14:paraId="7D6A390E" w14:textId="77777777" w:rsidTr="004C0B00"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8D18EF1" w14:textId="77777777" w:rsidR="003A2665" w:rsidRPr="0073044C" w:rsidRDefault="003A2665" w:rsidP="003A2665">
            <w:pPr>
              <w:ind w:left="20" w:right="20"/>
              <w:rPr>
                <w:rFonts w:ascii="Verdana" w:hAnsi="Verdana"/>
                <w:sz w:val="20"/>
                <w:szCs w:val="20"/>
              </w:rPr>
            </w:pPr>
            <w:r w:rsidRPr="0073044C">
              <w:rPr>
                <w:rFonts w:ascii="Verdana" w:hAnsi="Verdana"/>
                <w:sz w:val="20"/>
                <w:szCs w:val="20"/>
              </w:rPr>
              <w:t>Коробейникова Лидия Викторовна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A659747" w14:textId="77777777" w:rsidR="003A2665" w:rsidRPr="0073044C" w:rsidRDefault="003A2665" w:rsidP="003A2665">
            <w:pPr>
              <w:ind w:left="20" w:right="20"/>
              <w:rPr>
                <w:rFonts w:ascii="Verdana" w:hAnsi="Verdana"/>
                <w:sz w:val="20"/>
                <w:szCs w:val="20"/>
              </w:rPr>
            </w:pPr>
            <w:r w:rsidRPr="0073044C">
              <w:rPr>
                <w:rFonts w:ascii="Verdana" w:hAnsi="Verdana"/>
                <w:sz w:val="20"/>
                <w:szCs w:val="20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66975EE" w14:textId="77777777" w:rsidR="003A2665" w:rsidRPr="0073044C" w:rsidRDefault="003A2665" w:rsidP="003A2665">
            <w:pPr>
              <w:ind w:left="20" w:right="20"/>
              <w:rPr>
                <w:rFonts w:ascii="Verdana" w:hAnsi="Verdana"/>
                <w:sz w:val="20"/>
                <w:szCs w:val="20"/>
              </w:rPr>
            </w:pPr>
            <w:r w:rsidRPr="0073044C">
              <w:rPr>
                <w:rFonts w:ascii="Verdana" w:hAnsi="Verdana"/>
                <w:sz w:val="20"/>
                <w:szCs w:val="20"/>
              </w:rPr>
              <w:t>Юридическое управление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  <w:hideMark/>
          </w:tcPr>
          <w:p w14:paraId="36DDFE1C" w14:textId="77777777" w:rsidR="003A2665" w:rsidRPr="0073044C" w:rsidRDefault="003A2665" w:rsidP="003A26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044C" w:rsidRPr="0073044C" w14:paraId="4B8ABA15" w14:textId="77777777" w:rsidTr="004C0B00"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6F1BD9D3" w14:textId="77777777" w:rsidR="003A2665" w:rsidRPr="0073044C" w:rsidRDefault="003A2665" w:rsidP="003A2665">
            <w:pPr>
              <w:ind w:left="20" w:right="20"/>
              <w:rPr>
                <w:rFonts w:ascii="Verdana" w:hAnsi="Verdana"/>
                <w:sz w:val="20"/>
                <w:szCs w:val="20"/>
              </w:rPr>
            </w:pPr>
            <w:r w:rsidRPr="0073044C">
              <w:rPr>
                <w:rFonts w:ascii="Verdana" w:hAnsi="Verdana"/>
                <w:b/>
                <w:bCs/>
                <w:sz w:val="20"/>
                <w:szCs w:val="20"/>
              </w:rPr>
              <w:t>Примечание:</w:t>
            </w:r>
            <w:r w:rsidRPr="0073044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  <w:hideMark/>
          </w:tcPr>
          <w:p w14:paraId="1A806AB7" w14:textId="77777777" w:rsidR="003A2665" w:rsidRPr="0073044C" w:rsidRDefault="003A2665" w:rsidP="003A2665">
            <w:pPr>
              <w:ind w:left="20" w:right="20"/>
              <w:rPr>
                <w:rFonts w:ascii="Verdana" w:hAnsi="Verdana"/>
                <w:sz w:val="20"/>
                <w:szCs w:val="20"/>
              </w:rPr>
            </w:pPr>
            <w:r w:rsidRPr="0073044C">
              <w:rPr>
                <w:rFonts w:ascii="Verdana" w:hAnsi="Verdana"/>
                <w:sz w:val="20"/>
                <w:szCs w:val="20"/>
              </w:rPr>
              <w:t>- термин "дочерние и дочерние зависимые организации (ДО и ДЗО)" прошу заменить на термин "дочерние и зависимые организации (ДЗО)" по всему тексту документа</w:t>
            </w:r>
            <w:r w:rsidRPr="0073044C">
              <w:rPr>
                <w:rFonts w:ascii="Verdana" w:hAnsi="Verdana"/>
                <w:sz w:val="20"/>
                <w:szCs w:val="20"/>
              </w:rPr>
              <w:br/>
              <w:t xml:space="preserve">- в термине "Офицер по рискам и комплаенс" аббревиатура "СВК" прошу указать полностью </w:t>
            </w:r>
            <w:r w:rsidRPr="0073044C">
              <w:rPr>
                <w:rFonts w:ascii="Verdana" w:hAnsi="Verdana"/>
                <w:sz w:val="20"/>
                <w:szCs w:val="20"/>
              </w:rPr>
              <w:br/>
              <w:t>- введен термин "Руководство Общества", а не дано понятие данному термину. По тексту данный термин пишется то с заглавной, то со строчной буквы. Предлагаю устранить</w:t>
            </w:r>
            <w:r w:rsidRPr="0073044C">
              <w:rPr>
                <w:rFonts w:ascii="Verdana" w:hAnsi="Verdana"/>
                <w:sz w:val="20"/>
                <w:szCs w:val="20"/>
              </w:rPr>
              <w:br/>
              <w:t>- в п. 9.2 прошу указать полностью аббревиатуру "ВК"</w:t>
            </w:r>
          </w:p>
        </w:tc>
      </w:tr>
      <w:tr w:rsidR="0073044C" w:rsidRPr="0073044C" w14:paraId="75C9F8B1" w14:textId="77777777" w:rsidTr="004C0B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24119C09" w14:textId="77777777" w:rsidR="003A2665" w:rsidRPr="0073044C" w:rsidRDefault="003A2665" w:rsidP="003A2665">
            <w:pPr>
              <w:ind w:left="20" w:right="20"/>
              <w:rPr>
                <w:rFonts w:ascii="Verdana" w:hAnsi="Verdana"/>
                <w:sz w:val="20"/>
                <w:szCs w:val="20"/>
              </w:rPr>
            </w:pPr>
            <w:r w:rsidRPr="0073044C">
              <w:rPr>
                <w:rFonts w:ascii="Verdana" w:hAnsi="Verdana"/>
                <w:sz w:val="20"/>
                <w:szCs w:val="20"/>
              </w:rPr>
              <w:t>Мордвинова Лариса Игоревна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529BC808" w14:textId="77777777" w:rsidR="003A2665" w:rsidRPr="0073044C" w:rsidRDefault="003A2665" w:rsidP="003A2665">
            <w:pPr>
              <w:ind w:left="20" w:right="20"/>
              <w:rPr>
                <w:rFonts w:ascii="Verdana" w:hAnsi="Verdana"/>
                <w:sz w:val="20"/>
                <w:szCs w:val="20"/>
              </w:rPr>
            </w:pPr>
            <w:r w:rsidRPr="0073044C">
              <w:rPr>
                <w:rFonts w:ascii="Verdana" w:hAnsi="Verdana"/>
                <w:sz w:val="20"/>
                <w:szCs w:val="20"/>
              </w:rPr>
              <w:t>Начальник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3D55AEAD" w14:textId="77777777" w:rsidR="003A2665" w:rsidRPr="0073044C" w:rsidRDefault="003A2665" w:rsidP="003A2665">
            <w:pPr>
              <w:ind w:left="20" w:right="20"/>
              <w:rPr>
                <w:rFonts w:ascii="Verdana" w:hAnsi="Verdana"/>
                <w:sz w:val="20"/>
                <w:szCs w:val="20"/>
              </w:rPr>
            </w:pPr>
            <w:r w:rsidRPr="0073044C">
              <w:rPr>
                <w:rFonts w:ascii="Verdana" w:hAnsi="Verdana"/>
                <w:sz w:val="20"/>
                <w:szCs w:val="20"/>
              </w:rPr>
              <w:t>Отдел бизнес-администрирования и риск-менеджмента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1B1AFF89" w14:textId="77777777" w:rsidR="003A2665" w:rsidRPr="0073044C" w:rsidRDefault="003A2665" w:rsidP="003A2665">
            <w:pPr>
              <w:ind w:left="20"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73044C">
              <w:rPr>
                <w:rFonts w:ascii="Verdana" w:hAnsi="Verdana"/>
                <w:sz w:val="20"/>
                <w:szCs w:val="20"/>
              </w:rPr>
              <w:t>01.09.2020</w:t>
            </w:r>
            <w:r w:rsidRPr="0073044C">
              <w:rPr>
                <w:rFonts w:ascii="Verdana" w:hAnsi="Verdana"/>
                <w:sz w:val="20"/>
                <w:szCs w:val="20"/>
              </w:rPr>
              <w:br/>
              <w:t>Согласовано</w:t>
            </w:r>
          </w:p>
        </w:tc>
      </w:tr>
      <w:tr w:rsidR="0073044C" w:rsidRPr="0073044C" w14:paraId="0E9B4B40" w14:textId="77777777" w:rsidTr="004C0B00">
        <w:tc>
          <w:tcPr>
            <w:tcW w:w="0" w:type="auto"/>
            <w:tcBorders>
              <w:top w:val="doub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0569AE8" w14:textId="77777777" w:rsidR="003A2665" w:rsidRPr="0073044C" w:rsidRDefault="003A2665" w:rsidP="003A2665">
            <w:pPr>
              <w:ind w:left="20" w:right="20"/>
              <w:rPr>
                <w:rFonts w:ascii="Verdana" w:hAnsi="Verdana"/>
                <w:sz w:val="20"/>
                <w:szCs w:val="20"/>
              </w:rPr>
            </w:pPr>
            <w:r w:rsidRPr="0073044C">
              <w:rPr>
                <w:rFonts w:ascii="Verdana" w:hAnsi="Verdana"/>
                <w:sz w:val="20"/>
                <w:szCs w:val="20"/>
              </w:rPr>
              <w:t>Мордвинова Лариса Игоревна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58192D1" w14:textId="77777777" w:rsidR="003A2665" w:rsidRPr="0073044C" w:rsidRDefault="003A2665" w:rsidP="003A2665">
            <w:pPr>
              <w:ind w:left="20" w:right="20"/>
              <w:rPr>
                <w:rFonts w:ascii="Verdana" w:hAnsi="Verdana"/>
                <w:sz w:val="20"/>
                <w:szCs w:val="20"/>
              </w:rPr>
            </w:pPr>
            <w:r w:rsidRPr="0073044C">
              <w:rPr>
                <w:rFonts w:ascii="Verdana" w:hAnsi="Verdana"/>
                <w:sz w:val="20"/>
                <w:szCs w:val="20"/>
              </w:rPr>
              <w:t>Начальник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6EA4248" w14:textId="77777777" w:rsidR="003A2665" w:rsidRPr="0073044C" w:rsidRDefault="003A2665" w:rsidP="003A2665">
            <w:pPr>
              <w:ind w:left="20" w:right="20"/>
              <w:rPr>
                <w:rFonts w:ascii="Verdana" w:hAnsi="Verdana"/>
                <w:sz w:val="20"/>
                <w:szCs w:val="20"/>
              </w:rPr>
            </w:pPr>
            <w:r w:rsidRPr="0073044C">
              <w:rPr>
                <w:rFonts w:ascii="Verdana" w:hAnsi="Verdana"/>
                <w:sz w:val="20"/>
                <w:szCs w:val="20"/>
              </w:rPr>
              <w:t>Отдел бизнес-администрирования и риск-менеджмента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  <w:hideMark/>
          </w:tcPr>
          <w:p w14:paraId="63FD7C6D" w14:textId="77777777" w:rsidR="003A2665" w:rsidRPr="0073044C" w:rsidRDefault="003A2665" w:rsidP="003A2665">
            <w:pPr>
              <w:ind w:left="20"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73044C">
              <w:rPr>
                <w:rFonts w:ascii="Verdana" w:hAnsi="Verdana"/>
                <w:sz w:val="20"/>
                <w:szCs w:val="20"/>
              </w:rPr>
              <w:t>02.09.2020</w:t>
            </w:r>
            <w:r w:rsidRPr="0073044C">
              <w:rPr>
                <w:rFonts w:ascii="Verdana" w:hAnsi="Verdana"/>
                <w:sz w:val="20"/>
                <w:szCs w:val="20"/>
              </w:rPr>
              <w:br/>
            </w:r>
            <w:r w:rsidRPr="0073044C">
              <w:rPr>
                <w:rFonts w:ascii="Verdana" w:hAnsi="Verdana"/>
                <w:b/>
                <w:bCs/>
                <w:sz w:val="20"/>
                <w:szCs w:val="20"/>
              </w:rPr>
              <w:t>Продолжено</w:t>
            </w:r>
          </w:p>
        </w:tc>
      </w:tr>
      <w:tr w:rsidR="0073044C" w:rsidRPr="0073044C" w14:paraId="5ADAFF92" w14:textId="77777777" w:rsidTr="004C0B00"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hideMark/>
          </w:tcPr>
          <w:p w14:paraId="76A28E12" w14:textId="77777777" w:rsidR="003A2665" w:rsidRPr="0073044C" w:rsidRDefault="003A2665" w:rsidP="003A2665">
            <w:pPr>
              <w:ind w:left="20" w:right="20"/>
              <w:rPr>
                <w:rFonts w:ascii="Verdana" w:hAnsi="Verdana"/>
                <w:sz w:val="20"/>
                <w:szCs w:val="20"/>
              </w:rPr>
            </w:pPr>
            <w:r w:rsidRPr="0073044C">
              <w:rPr>
                <w:rFonts w:ascii="Verdana" w:hAnsi="Verdana"/>
                <w:b/>
                <w:bCs/>
                <w:sz w:val="20"/>
                <w:szCs w:val="20"/>
              </w:rPr>
              <w:t>Координатор:</w:t>
            </w:r>
            <w:r w:rsidRPr="0073044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  <w:hideMark/>
          </w:tcPr>
          <w:p w14:paraId="55312EBE" w14:textId="77777777" w:rsidR="003A2665" w:rsidRPr="0073044C" w:rsidRDefault="003A2665" w:rsidP="003A2665">
            <w:pPr>
              <w:ind w:left="20" w:right="20"/>
              <w:rPr>
                <w:rFonts w:ascii="Verdana" w:hAnsi="Verdana"/>
                <w:sz w:val="20"/>
                <w:szCs w:val="20"/>
              </w:rPr>
            </w:pPr>
            <w:r w:rsidRPr="0073044C">
              <w:rPr>
                <w:rFonts w:ascii="Verdana" w:hAnsi="Verdana"/>
                <w:sz w:val="20"/>
                <w:szCs w:val="20"/>
              </w:rPr>
              <w:t>С учетом примечания ЮУ</w:t>
            </w:r>
          </w:p>
        </w:tc>
      </w:tr>
      <w:tr w:rsidR="0073044C" w:rsidRPr="0073044C" w14:paraId="66530D34" w14:textId="77777777" w:rsidTr="004C0B00"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1E8B67FF" w14:textId="77777777" w:rsidR="003A2665" w:rsidRPr="0073044C" w:rsidRDefault="003A2665" w:rsidP="003A2665">
            <w:pPr>
              <w:ind w:left="20" w:right="20"/>
              <w:rPr>
                <w:rFonts w:ascii="Verdana" w:hAnsi="Verdana"/>
                <w:sz w:val="20"/>
                <w:szCs w:val="20"/>
              </w:rPr>
            </w:pPr>
            <w:r w:rsidRPr="0073044C">
              <w:rPr>
                <w:rFonts w:ascii="Verdana" w:hAnsi="Verdana"/>
                <w:sz w:val="20"/>
                <w:szCs w:val="20"/>
              </w:rPr>
              <w:t>Ковалёв Александр Владимирович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652160F3" w14:textId="77777777" w:rsidR="003A2665" w:rsidRPr="0073044C" w:rsidRDefault="003A2665" w:rsidP="003A2665">
            <w:pPr>
              <w:ind w:left="20" w:right="20"/>
              <w:rPr>
                <w:rFonts w:ascii="Verdana" w:hAnsi="Verdana"/>
                <w:sz w:val="20"/>
                <w:szCs w:val="20"/>
              </w:rPr>
            </w:pPr>
            <w:r w:rsidRPr="0073044C">
              <w:rPr>
                <w:rFonts w:ascii="Verdana" w:hAnsi="Verdana"/>
                <w:sz w:val="20"/>
                <w:szCs w:val="20"/>
              </w:rPr>
              <w:t>Директор по рискам, трансформации и информационным технологиям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4C9136C6" w14:textId="77777777" w:rsidR="003A2665" w:rsidRPr="0073044C" w:rsidRDefault="003A2665" w:rsidP="003A2665">
            <w:pPr>
              <w:ind w:left="20" w:right="20"/>
              <w:rPr>
                <w:rFonts w:ascii="Verdana" w:hAnsi="Verdana"/>
                <w:sz w:val="20"/>
                <w:szCs w:val="20"/>
              </w:rPr>
            </w:pPr>
            <w:r w:rsidRPr="0073044C">
              <w:rPr>
                <w:rFonts w:ascii="Verdana" w:hAnsi="Verdana"/>
                <w:sz w:val="20"/>
                <w:szCs w:val="20"/>
              </w:rPr>
              <w:t>Служба директора по рискам, трансформации и информационным технологиям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79EF245D" w14:textId="77777777" w:rsidR="003A2665" w:rsidRPr="0073044C" w:rsidRDefault="003A2665" w:rsidP="003A2665">
            <w:pPr>
              <w:ind w:left="20"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73044C">
              <w:rPr>
                <w:rFonts w:ascii="Verdana" w:hAnsi="Verdana"/>
                <w:sz w:val="20"/>
                <w:szCs w:val="20"/>
              </w:rPr>
              <w:t>07.09.2020</w:t>
            </w:r>
            <w:r w:rsidRPr="0073044C">
              <w:rPr>
                <w:rFonts w:ascii="Verdana" w:hAnsi="Verdana"/>
                <w:sz w:val="20"/>
                <w:szCs w:val="20"/>
              </w:rPr>
              <w:br/>
            </w:r>
            <w:r w:rsidRPr="0073044C">
              <w:rPr>
                <w:rFonts w:ascii="Verdana" w:hAnsi="Verdana"/>
                <w:b/>
                <w:bCs/>
                <w:sz w:val="20"/>
                <w:szCs w:val="20"/>
              </w:rPr>
              <w:t>Утверждено</w:t>
            </w:r>
          </w:p>
        </w:tc>
      </w:tr>
      <w:tr w:rsidR="0073044C" w:rsidRPr="0073044C" w14:paraId="5D9217CF" w14:textId="77777777" w:rsidTr="004C0B00">
        <w:tc>
          <w:tcPr>
            <w:tcW w:w="0" w:type="auto"/>
            <w:gridSpan w:val="4"/>
            <w:tcBorders>
              <w:top w:val="single" w:sz="4" w:space="0" w:color="000000"/>
            </w:tcBorders>
            <w:vAlign w:val="center"/>
            <w:hideMark/>
          </w:tcPr>
          <w:p w14:paraId="1B2E62D4" w14:textId="77777777" w:rsidR="003A2665" w:rsidRPr="0073044C" w:rsidRDefault="003A2665" w:rsidP="003A2665">
            <w:pPr>
              <w:ind w:left="20" w:right="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8A85443" w14:textId="77777777" w:rsidR="003A2665" w:rsidRPr="0073044C" w:rsidRDefault="003A2665" w:rsidP="003A2665">
      <w:pPr>
        <w:spacing w:after="240"/>
        <w:rPr>
          <w:rFonts w:ascii="Verdana" w:hAnsi="Verdana"/>
          <w:sz w:val="20"/>
          <w:szCs w:val="20"/>
        </w:rPr>
      </w:pPr>
      <w:r w:rsidRPr="0073044C">
        <w:rPr>
          <w:rFonts w:ascii="Verdana" w:hAnsi="Verdana"/>
          <w:sz w:val="20"/>
          <w:szCs w:val="20"/>
        </w:rPr>
        <w:t>Специалист:</w:t>
      </w:r>
    </w:p>
    <w:p w14:paraId="7CB5760A" w14:textId="77777777" w:rsidR="003A2665" w:rsidRPr="0073044C" w:rsidRDefault="003A2665" w:rsidP="003A2665">
      <w:pPr>
        <w:jc w:val="center"/>
        <w:rPr>
          <w:rFonts w:ascii="Verdana" w:eastAsiaTheme="minorEastAsia" w:hAnsi="Verdana"/>
          <w:sz w:val="20"/>
          <w:szCs w:val="20"/>
        </w:rPr>
      </w:pPr>
      <w:r w:rsidRPr="0073044C">
        <w:rPr>
          <w:rFonts w:ascii="Verdana" w:eastAsiaTheme="minorEastAsia" w:hAnsi="Verdana"/>
          <w:sz w:val="20"/>
          <w:szCs w:val="20"/>
        </w:rPr>
        <w:t>____________________ Мирзаев Рамиз Джаватович "____" ____________________</w:t>
      </w:r>
    </w:p>
    <w:p w14:paraId="587E4675" w14:textId="77777777" w:rsidR="003A2665" w:rsidRPr="0073044C" w:rsidRDefault="003A2665" w:rsidP="003A2665">
      <w:pPr>
        <w:pStyle w:val="15"/>
        <w:tabs>
          <w:tab w:val="left" w:pos="993"/>
        </w:tabs>
        <w:spacing w:before="120" w:after="120"/>
        <w:jc w:val="center"/>
        <w:rPr>
          <w:lang w:eastAsia="en-US"/>
        </w:rPr>
      </w:pPr>
    </w:p>
    <w:p w14:paraId="7F61D4D6" w14:textId="77777777" w:rsidR="003A2665" w:rsidRPr="0073044C" w:rsidRDefault="003A2665" w:rsidP="003A2665">
      <w:pPr>
        <w:pStyle w:val="15"/>
        <w:tabs>
          <w:tab w:val="left" w:pos="993"/>
        </w:tabs>
        <w:spacing w:before="120" w:after="120"/>
        <w:jc w:val="center"/>
        <w:rPr>
          <w:lang w:eastAsia="en-US"/>
        </w:rPr>
      </w:pPr>
    </w:p>
    <w:p w14:paraId="672F09E1" w14:textId="77777777" w:rsidR="00336D8E" w:rsidRPr="0073044C" w:rsidRDefault="003A2665" w:rsidP="003A2665">
      <w:pPr>
        <w:pStyle w:val="15"/>
        <w:tabs>
          <w:tab w:val="left" w:pos="993"/>
        </w:tabs>
        <w:spacing w:before="120" w:after="120"/>
        <w:rPr>
          <w:rFonts w:ascii="Verdana" w:eastAsiaTheme="minorEastAsia" w:hAnsi="Verdana"/>
          <w:sz w:val="20"/>
          <w:szCs w:val="20"/>
        </w:rPr>
      </w:pPr>
      <w:r w:rsidRPr="0073044C">
        <w:rPr>
          <w:rFonts w:ascii="Verdana" w:eastAsiaTheme="minorEastAsia" w:hAnsi="Verdana"/>
          <w:sz w:val="20"/>
          <w:szCs w:val="20"/>
        </w:rPr>
        <w:t xml:space="preserve">                                    С учётом замечаний 07.09.2020</w:t>
      </w:r>
    </w:p>
    <w:sectPr w:rsidR="00336D8E" w:rsidRPr="0073044C" w:rsidSect="00AF6F52">
      <w:footerReference w:type="default" r:id="rId7"/>
      <w:pgSz w:w="11906" w:h="16838" w:code="9"/>
      <w:pgMar w:top="540" w:right="849" w:bottom="1440" w:left="1080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0935F" w14:textId="77777777" w:rsidR="00BE2A51" w:rsidRDefault="00BE2A51">
      <w:r>
        <w:separator/>
      </w:r>
    </w:p>
  </w:endnote>
  <w:endnote w:type="continuationSeparator" w:id="0">
    <w:p w14:paraId="2503AAF4" w14:textId="77777777" w:rsidR="00BE2A51" w:rsidRDefault="00BE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ring not found: ID_DEFAULT_FO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9D190" w14:textId="77777777" w:rsidR="00BE2A51" w:rsidRDefault="00BE2A51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fldChar w:fldCharType="end"/>
    </w:r>
  </w:p>
  <w:p w14:paraId="12C97262" w14:textId="77777777" w:rsidR="00BE2A51" w:rsidRDefault="00BE2A5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761E6" w14:textId="77777777" w:rsidR="00BE2A51" w:rsidRDefault="00BE2A51">
      <w:r>
        <w:separator/>
      </w:r>
    </w:p>
  </w:footnote>
  <w:footnote w:type="continuationSeparator" w:id="0">
    <w:p w14:paraId="00C7325F" w14:textId="77777777" w:rsidR="00BE2A51" w:rsidRDefault="00BE2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2BE5"/>
    <w:multiLevelType w:val="multilevel"/>
    <w:tmpl w:val="5642A44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6E36093"/>
    <w:multiLevelType w:val="multilevel"/>
    <w:tmpl w:val="6E647D7C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A323AA"/>
    <w:multiLevelType w:val="multilevel"/>
    <w:tmpl w:val="22EAC0D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D2156E8"/>
    <w:multiLevelType w:val="hybridMultilevel"/>
    <w:tmpl w:val="A57C28F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EA0404"/>
    <w:multiLevelType w:val="hybridMultilevel"/>
    <w:tmpl w:val="9E7A1C98"/>
    <w:lvl w:ilvl="0" w:tplc="E18AED62">
      <w:start w:val="1"/>
      <w:numFmt w:val="decimal"/>
      <w:lvlText w:val="%1."/>
      <w:lvlJc w:val="center"/>
      <w:pPr>
        <w:tabs>
          <w:tab w:val="num" w:pos="0"/>
        </w:tabs>
        <w:ind w:firstLine="2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F069BB"/>
    <w:multiLevelType w:val="multilevel"/>
    <w:tmpl w:val="47B8C92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500C5F"/>
    <w:multiLevelType w:val="multilevel"/>
    <w:tmpl w:val="8D928E3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1C56782"/>
    <w:multiLevelType w:val="multilevel"/>
    <w:tmpl w:val="D1AC6D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46D56FE"/>
    <w:multiLevelType w:val="hybridMultilevel"/>
    <w:tmpl w:val="D5D85A30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 w15:restartNumberingAfterBreak="0">
    <w:nsid w:val="16B01AF6"/>
    <w:multiLevelType w:val="multilevel"/>
    <w:tmpl w:val="E586C8F6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86F1E84"/>
    <w:multiLevelType w:val="multilevel"/>
    <w:tmpl w:val="EE9A4DC0"/>
    <w:lvl w:ilvl="0">
      <w:start w:val="1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A1309AD"/>
    <w:multiLevelType w:val="multilevel"/>
    <w:tmpl w:val="494E96E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A210F19"/>
    <w:multiLevelType w:val="multilevel"/>
    <w:tmpl w:val="7D941708"/>
    <w:lvl w:ilvl="0">
      <w:start w:val="1"/>
      <w:numFmt w:val="decimal"/>
      <w:lvlText w:val="%1."/>
      <w:lvlJc w:val="left"/>
      <w:pPr>
        <w:ind w:left="333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890" w:hanging="11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50" w:hanging="117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10" w:hanging="117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7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30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3" w15:restartNumberingAfterBreak="0">
    <w:nsid w:val="1B32752B"/>
    <w:multiLevelType w:val="multilevel"/>
    <w:tmpl w:val="6B7CED3A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CC13EFF"/>
    <w:multiLevelType w:val="multilevel"/>
    <w:tmpl w:val="DB7483CA"/>
    <w:lvl w:ilvl="0">
      <w:start w:val="1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5921DFA"/>
    <w:multiLevelType w:val="multilevel"/>
    <w:tmpl w:val="818EB6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6" w15:restartNumberingAfterBreak="0">
    <w:nsid w:val="275B13D8"/>
    <w:multiLevelType w:val="hybridMultilevel"/>
    <w:tmpl w:val="EC2AB0BA"/>
    <w:lvl w:ilvl="0" w:tplc="E18AED62">
      <w:start w:val="1"/>
      <w:numFmt w:val="decimal"/>
      <w:lvlText w:val="%1."/>
      <w:lvlJc w:val="center"/>
      <w:pPr>
        <w:tabs>
          <w:tab w:val="num" w:pos="0"/>
        </w:tabs>
        <w:ind w:firstLine="2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DF138D4"/>
    <w:multiLevelType w:val="multilevel"/>
    <w:tmpl w:val="8C5624A2"/>
    <w:lvl w:ilvl="0">
      <w:start w:val="1"/>
      <w:numFmt w:val="decimal"/>
      <w:lvlText w:val="%1."/>
      <w:lvlJc w:val="center"/>
      <w:pPr>
        <w:tabs>
          <w:tab w:val="num" w:pos="-288"/>
        </w:tabs>
        <w:ind w:left="-288" w:firstLine="28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E053691"/>
    <w:multiLevelType w:val="hybridMultilevel"/>
    <w:tmpl w:val="77A80BAA"/>
    <w:lvl w:ilvl="0" w:tplc="E18AED62">
      <w:start w:val="1"/>
      <w:numFmt w:val="decimal"/>
      <w:lvlText w:val="%1."/>
      <w:lvlJc w:val="center"/>
      <w:pPr>
        <w:tabs>
          <w:tab w:val="num" w:pos="0"/>
        </w:tabs>
        <w:ind w:firstLine="2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18610D8"/>
    <w:multiLevelType w:val="multilevel"/>
    <w:tmpl w:val="B322A17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6AA4D8F"/>
    <w:multiLevelType w:val="multilevel"/>
    <w:tmpl w:val="536A6C84"/>
    <w:lvl w:ilvl="0">
      <w:start w:val="1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8794BBF"/>
    <w:multiLevelType w:val="hybridMultilevel"/>
    <w:tmpl w:val="B0121ECA"/>
    <w:lvl w:ilvl="0" w:tplc="E18AED62">
      <w:start w:val="1"/>
      <w:numFmt w:val="decimal"/>
      <w:lvlText w:val="%1."/>
      <w:lvlJc w:val="center"/>
      <w:pPr>
        <w:tabs>
          <w:tab w:val="num" w:pos="0"/>
        </w:tabs>
        <w:ind w:firstLine="2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8A54521"/>
    <w:multiLevelType w:val="hybridMultilevel"/>
    <w:tmpl w:val="E9AE52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67033"/>
    <w:multiLevelType w:val="hybridMultilevel"/>
    <w:tmpl w:val="3788A64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E8A6412"/>
    <w:multiLevelType w:val="hybridMultilevel"/>
    <w:tmpl w:val="EF2C33EA"/>
    <w:lvl w:ilvl="0" w:tplc="813683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 w15:restartNumberingAfterBreak="0">
    <w:nsid w:val="3EBD2902"/>
    <w:multiLevelType w:val="multilevel"/>
    <w:tmpl w:val="E8A0F344"/>
    <w:lvl w:ilvl="0">
      <w:start w:val="16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6" w15:restartNumberingAfterBreak="0">
    <w:nsid w:val="402A48DF"/>
    <w:multiLevelType w:val="hybridMultilevel"/>
    <w:tmpl w:val="91B2D6D0"/>
    <w:lvl w:ilvl="0" w:tplc="E18AED62">
      <w:start w:val="1"/>
      <w:numFmt w:val="decimal"/>
      <w:lvlText w:val="%1."/>
      <w:lvlJc w:val="center"/>
      <w:pPr>
        <w:tabs>
          <w:tab w:val="num" w:pos="0"/>
        </w:tabs>
        <w:ind w:firstLine="2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D447073"/>
    <w:multiLevelType w:val="hybridMultilevel"/>
    <w:tmpl w:val="84F2A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42A84"/>
    <w:multiLevelType w:val="hybridMultilevel"/>
    <w:tmpl w:val="90ACC0B0"/>
    <w:lvl w:ilvl="0" w:tplc="E18AED62">
      <w:start w:val="1"/>
      <w:numFmt w:val="decimal"/>
      <w:lvlText w:val="%1."/>
      <w:lvlJc w:val="center"/>
      <w:pPr>
        <w:tabs>
          <w:tab w:val="num" w:pos="0"/>
        </w:tabs>
        <w:ind w:firstLine="2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32B5CA8"/>
    <w:multiLevelType w:val="multilevel"/>
    <w:tmpl w:val="E4ECC116"/>
    <w:lvl w:ilvl="0">
      <w:start w:val="1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94B5A08"/>
    <w:multiLevelType w:val="multilevel"/>
    <w:tmpl w:val="8E467F5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b w:val="0"/>
      </w:rPr>
    </w:lvl>
  </w:abstractNum>
  <w:abstractNum w:abstractNumId="31" w15:restartNumberingAfterBreak="0">
    <w:nsid w:val="5A1351DC"/>
    <w:multiLevelType w:val="hybridMultilevel"/>
    <w:tmpl w:val="A710A72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343495"/>
    <w:multiLevelType w:val="multilevel"/>
    <w:tmpl w:val="02B895B2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5F934E30"/>
    <w:multiLevelType w:val="multilevel"/>
    <w:tmpl w:val="92681E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2884539"/>
    <w:multiLevelType w:val="multilevel"/>
    <w:tmpl w:val="1912174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5" w15:restartNumberingAfterBreak="0">
    <w:nsid w:val="66906D96"/>
    <w:multiLevelType w:val="multilevel"/>
    <w:tmpl w:val="BE20429E"/>
    <w:lvl w:ilvl="0">
      <w:start w:val="10"/>
      <w:numFmt w:val="decimal"/>
      <w:lvlText w:val="%1."/>
      <w:lvlJc w:val="left"/>
      <w:pPr>
        <w:ind w:left="3741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6" w15:restartNumberingAfterBreak="0">
    <w:nsid w:val="673E78A0"/>
    <w:multiLevelType w:val="multilevel"/>
    <w:tmpl w:val="CE74BAA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92E66FF"/>
    <w:multiLevelType w:val="hybridMultilevel"/>
    <w:tmpl w:val="218EB842"/>
    <w:lvl w:ilvl="0" w:tplc="E18AED62">
      <w:start w:val="1"/>
      <w:numFmt w:val="decimal"/>
      <w:lvlText w:val="%1."/>
      <w:lvlJc w:val="center"/>
      <w:pPr>
        <w:tabs>
          <w:tab w:val="num" w:pos="0"/>
        </w:tabs>
        <w:ind w:firstLine="2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C665FB9"/>
    <w:multiLevelType w:val="multilevel"/>
    <w:tmpl w:val="1D2EE2FA"/>
    <w:lvl w:ilvl="0">
      <w:start w:val="1"/>
      <w:numFmt w:val="decimal"/>
      <w:lvlText w:val="%1."/>
      <w:lvlJc w:val="center"/>
      <w:pPr>
        <w:tabs>
          <w:tab w:val="num" w:pos="0"/>
        </w:tabs>
        <w:ind w:firstLine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E796A22"/>
    <w:multiLevelType w:val="multilevel"/>
    <w:tmpl w:val="E21E59B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cs="Times New Roman" w:hint="default"/>
      </w:rPr>
    </w:lvl>
  </w:abstractNum>
  <w:abstractNum w:abstractNumId="40" w15:restartNumberingAfterBreak="0">
    <w:nsid w:val="70832DB7"/>
    <w:multiLevelType w:val="multilevel"/>
    <w:tmpl w:val="0A20AC70"/>
    <w:lvl w:ilvl="0">
      <w:start w:val="2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6CA0003"/>
    <w:multiLevelType w:val="hybridMultilevel"/>
    <w:tmpl w:val="2B361E04"/>
    <w:lvl w:ilvl="0" w:tplc="95A2E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782A257D"/>
    <w:multiLevelType w:val="hybridMultilevel"/>
    <w:tmpl w:val="604A7686"/>
    <w:lvl w:ilvl="0" w:tplc="4D8C893A">
      <w:start w:val="1"/>
      <w:numFmt w:val="decimal"/>
      <w:pStyle w:val="a"/>
      <w:lvlText w:val="%1)"/>
      <w:lvlJc w:val="left"/>
      <w:pPr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 w15:restartNumberingAfterBreak="0">
    <w:nsid w:val="79587D6A"/>
    <w:multiLevelType w:val="multilevel"/>
    <w:tmpl w:val="423A0852"/>
    <w:lvl w:ilvl="0">
      <w:start w:val="1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4" w15:restartNumberingAfterBreak="0">
    <w:nsid w:val="7B930381"/>
    <w:multiLevelType w:val="multilevel"/>
    <w:tmpl w:val="4B46302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354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cs="Times New Roman" w:hint="default"/>
      </w:rPr>
    </w:lvl>
  </w:abstractNum>
  <w:abstractNum w:abstractNumId="45" w15:restartNumberingAfterBreak="0">
    <w:nsid w:val="7DDB7C21"/>
    <w:multiLevelType w:val="multilevel"/>
    <w:tmpl w:val="FE628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0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E123986"/>
    <w:multiLevelType w:val="multilevel"/>
    <w:tmpl w:val="374A5B5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4"/>
  </w:num>
  <w:num w:numId="2">
    <w:abstractNumId w:val="17"/>
  </w:num>
  <w:num w:numId="3">
    <w:abstractNumId w:val="22"/>
  </w:num>
  <w:num w:numId="4">
    <w:abstractNumId w:val="6"/>
  </w:num>
  <w:num w:numId="5">
    <w:abstractNumId w:val="39"/>
  </w:num>
  <w:num w:numId="6">
    <w:abstractNumId w:val="46"/>
  </w:num>
  <w:num w:numId="7">
    <w:abstractNumId w:val="11"/>
  </w:num>
  <w:num w:numId="8">
    <w:abstractNumId w:val="42"/>
  </w:num>
  <w:num w:numId="9">
    <w:abstractNumId w:val="2"/>
  </w:num>
  <w:num w:numId="10">
    <w:abstractNumId w:val="23"/>
  </w:num>
  <w:num w:numId="11">
    <w:abstractNumId w:val="12"/>
  </w:num>
  <w:num w:numId="12">
    <w:abstractNumId w:val="34"/>
  </w:num>
  <w:num w:numId="13">
    <w:abstractNumId w:val="28"/>
  </w:num>
  <w:num w:numId="14">
    <w:abstractNumId w:val="35"/>
  </w:num>
  <w:num w:numId="15">
    <w:abstractNumId w:val="4"/>
  </w:num>
  <w:num w:numId="16">
    <w:abstractNumId w:val="9"/>
  </w:num>
  <w:num w:numId="17">
    <w:abstractNumId w:val="44"/>
  </w:num>
  <w:num w:numId="18">
    <w:abstractNumId w:val="32"/>
  </w:num>
  <w:num w:numId="19">
    <w:abstractNumId w:val="37"/>
  </w:num>
  <w:num w:numId="20">
    <w:abstractNumId w:val="13"/>
  </w:num>
  <w:num w:numId="21">
    <w:abstractNumId w:val="41"/>
  </w:num>
  <w:num w:numId="22">
    <w:abstractNumId w:val="10"/>
  </w:num>
  <w:num w:numId="23">
    <w:abstractNumId w:val="43"/>
  </w:num>
  <w:num w:numId="24">
    <w:abstractNumId w:val="20"/>
  </w:num>
  <w:num w:numId="25">
    <w:abstractNumId w:val="29"/>
  </w:num>
  <w:num w:numId="26">
    <w:abstractNumId w:val="26"/>
  </w:num>
  <w:num w:numId="27">
    <w:abstractNumId w:val="8"/>
  </w:num>
  <w:num w:numId="28">
    <w:abstractNumId w:val="14"/>
  </w:num>
  <w:num w:numId="29">
    <w:abstractNumId w:val="1"/>
  </w:num>
  <w:num w:numId="30">
    <w:abstractNumId w:val="40"/>
  </w:num>
  <w:num w:numId="31">
    <w:abstractNumId w:val="25"/>
  </w:num>
  <w:num w:numId="32">
    <w:abstractNumId w:val="16"/>
  </w:num>
  <w:num w:numId="33">
    <w:abstractNumId w:val="21"/>
  </w:num>
  <w:num w:numId="34">
    <w:abstractNumId w:val="18"/>
  </w:num>
  <w:num w:numId="35">
    <w:abstractNumId w:val="7"/>
  </w:num>
  <w:num w:numId="36">
    <w:abstractNumId w:val="38"/>
  </w:num>
  <w:num w:numId="37">
    <w:abstractNumId w:val="45"/>
  </w:num>
  <w:num w:numId="38">
    <w:abstractNumId w:val="31"/>
  </w:num>
  <w:num w:numId="39">
    <w:abstractNumId w:val="33"/>
  </w:num>
  <w:num w:numId="40">
    <w:abstractNumId w:val="27"/>
  </w:num>
  <w:num w:numId="41">
    <w:abstractNumId w:val="5"/>
  </w:num>
  <w:num w:numId="42">
    <w:abstractNumId w:val="30"/>
  </w:num>
  <w:num w:numId="43">
    <w:abstractNumId w:val="0"/>
  </w:num>
  <w:num w:numId="44">
    <w:abstractNumId w:val="36"/>
  </w:num>
  <w:num w:numId="45">
    <w:abstractNumId w:val="19"/>
  </w:num>
  <w:num w:numId="46">
    <w:abstractNumId w:val="3"/>
  </w:num>
  <w:num w:numId="4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81"/>
    <w:rsid w:val="00000681"/>
    <w:rsid w:val="00000BB2"/>
    <w:rsid w:val="000028BB"/>
    <w:rsid w:val="00002A47"/>
    <w:rsid w:val="0000335D"/>
    <w:rsid w:val="00007177"/>
    <w:rsid w:val="000076AA"/>
    <w:rsid w:val="000079B3"/>
    <w:rsid w:val="00012097"/>
    <w:rsid w:val="00015C78"/>
    <w:rsid w:val="00017441"/>
    <w:rsid w:val="00020422"/>
    <w:rsid w:val="00020570"/>
    <w:rsid w:val="00022099"/>
    <w:rsid w:val="00026A57"/>
    <w:rsid w:val="00034BFC"/>
    <w:rsid w:val="00036148"/>
    <w:rsid w:val="00036B4F"/>
    <w:rsid w:val="00040103"/>
    <w:rsid w:val="00040AD6"/>
    <w:rsid w:val="000428F2"/>
    <w:rsid w:val="00044466"/>
    <w:rsid w:val="00046610"/>
    <w:rsid w:val="00046FA3"/>
    <w:rsid w:val="000516E6"/>
    <w:rsid w:val="00051F73"/>
    <w:rsid w:val="00056341"/>
    <w:rsid w:val="00056F6B"/>
    <w:rsid w:val="000610EF"/>
    <w:rsid w:val="00062A45"/>
    <w:rsid w:val="00063341"/>
    <w:rsid w:val="000645B1"/>
    <w:rsid w:val="00064DDC"/>
    <w:rsid w:val="000670E4"/>
    <w:rsid w:val="000672E2"/>
    <w:rsid w:val="00070061"/>
    <w:rsid w:val="000726A4"/>
    <w:rsid w:val="00076767"/>
    <w:rsid w:val="000773DB"/>
    <w:rsid w:val="000779ED"/>
    <w:rsid w:val="000820C9"/>
    <w:rsid w:val="00083DDE"/>
    <w:rsid w:val="000843CA"/>
    <w:rsid w:val="00087F6B"/>
    <w:rsid w:val="0009001D"/>
    <w:rsid w:val="00091110"/>
    <w:rsid w:val="0009284D"/>
    <w:rsid w:val="0009575F"/>
    <w:rsid w:val="00095C8E"/>
    <w:rsid w:val="000A09EB"/>
    <w:rsid w:val="000A0D36"/>
    <w:rsid w:val="000A0F96"/>
    <w:rsid w:val="000A3C40"/>
    <w:rsid w:val="000A66F4"/>
    <w:rsid w:val="000A7805"/>
    <w:rsid w:val="000B0944"/>
    <w:rsid w:val="000B266A"/>
    <w:rsid w:val="000B3885"/>
    <w:rsid w:val="000B3E7B"/>
    <w:rsid w:val="000B4C88"/>
    <w:rsid w:val="000B7442"/>
    <w:rsid w:val="000C25A5"/>
    <w:rsid w:val="000C5377"/>
    <w:rsid w:val="000C53DA"/>
    <w:rsid w:val="000C6005"/>
    <w:rsid w:val="000C6026"/>
    <w:rsid w:val="000C72D2"/>
    <w:rsid w:val="000C75A9"/>
    <w:rsid w:val="000D06DB"/>
    <w:rsid w:val="000D1A8E"/>
    <w:rsid w:val="000D2DCA"/>
    <w:rsid w:val="000D4BD6"/>
    <w:rsid w:val="000E02FA"/>
    <w:rsid w:val="000E13F0"/>
    <w:rsid w:val="000E2C20"/>
    <w:rsid w:val="000E6A8E"/>
    <w:rsid w:val="000E6CED"/>
    <w:rsid w:val="000E7ED2"/>
    <w:rsid w:val="000F24D3"/>
    <w:rsid w:val="000F4FAE"/>
    <w:rsid w:val="000F7365"/>
    <w:rsid w:val="0010000F"/>
    <w:rsid w:val="001006D9"/>
    <w:rsid w:val="00100EC8"/>
    <w:rsid w:val="00103A76"/>
    <w:rsid w:val="00103E05"/>
    <w:rsid w:val="00105D84"/>
    <w:rsid w:val="0011014C"/>
    <w:rsid w:val="00110FD3"/>
    <w:rsid w:val="00113776"/>
    <w:rsid w:val="00113FB1"/>
    <w:rsid w:val="001146BA"/>
    <w:rsid w:val="00116746"/>
    <w:rsid w:val="00116EC1"/>
    <w:rsid w:val="00123520"/>
    <w:rsid w:val="00125910"/>
    <w:rsid w:val="00125FFD"/>
    <w:rsid w:val="00135564"/>
    <w:rsid w:val="001363D7"/>
    <w:rsid w:val="001368FD"/>
    <w:rsid w:val="001412AA"/>
    <w:rsid w:val="001413A0"/>
    <w:rsid w:val="00142C4C"/>
    <w:rsid w:val="00144012"/>
    <w:rsid w:val="001454DB"/>
    <w:rsid w:val="00145963"/>
    <w:rsid w:val="00146343"/>
    <w:rsid w:val="00146F54"/>
    <w:rsid w:val="0014719B"/>
    <w:rsid w:val="001476FC"/>
    <w:rsid w:val="00147D50"/>
    <w:rsid w:val="001511A8"/>
    <w:rsid w:val="00151DC1"/>
    <w:rsid w:val="00151E18"/>
    <w:rsid w:val="001538DA"/>
    <w:rsid w:val="00154072"/>
    <w:rsid w:val="001548C4"/>
    <w:rsid w:val="00154E77"/>
    <w:rsid w:val="00155DA5"/>
    <w:rsid w:val="0015660F"/>
    <w:rsid w:val="001569A8"/>
    <w:rsid w:val="00156AA2"/>
    <w:rsid w:val="001613DA"/>
    <w:rsid w:val="001638CA"/>
    <w:rsid w:val="00164424"/>
    <w:rsid w:val="0016535C"/>
    <w:rsid w:val="00166D58"/>
    <w:rsid w:val="001771E9"/>
    <w:rsid w:val="00177B81"/>
    <w:rsid w:val="00182DE1"/>
    <w:rsid w:val="00183A03"/>
    <w:rsid w:val="0018524E"/>
    <w:rsid w:val="001878F7"/>
    <w:rsid w:val="00187D7A"/>
    <w:rsid w:val="001906C3"/>
    <w:rsid w:val="001910B4"/>
    <w:rsid w:val="00191BD4"/>
    <w:rsid w:val="00191C0F"/>
    <w:rsid w:val="001921B1"/>
    <w:rsid w:val="00192364"/>
    <w:rsid w:val="00192511"/>
    <w:rsid w:val="00197448"/>
    <w:rsid w:val="001A1689"/>
    <w:rsid w:val="001A39BF"/>
    <w:rsid w:val="001A5978"/>
    <w:rsid w:val="001A6D7B"/>
    <w:rsid w:val="001B55D6"/>
    <w:rsid w:val="001C26EC"/>
    <w:rsid w:val="001C442D"/>
    <w:rsid w:val="001C693D"/>
    <w:rsid w:val="001D0E7E"/>
    <w:rsid w:val="001D15B2"/>
    <w:rsid w:val="001D1F26"/>
    <w:rsid w:val="001D2ABB"/>
    <w:rsid w:val="001D2B15"/>
    <w:rsid w:val="001D5279"/>
    <w:rsid w:val="001D691D"/>
    <w:rsid w:val="001D69EF"/>
    <w:rsid w:val="001E21C1"/>
    <w:rsid w:val="001E25DD"/>
    <w:rsid w:val="001E3B6D"/>
    <w:rsid w:val="001E624D"/>
    <w:rsid w:val="001E6730"/>
    <w:rsid w:val="001F3330"/>
    <w:rsid w:val="001F3495"/>
    <w:rsid w:val="001F3E63"/>
    <w:rsid w:val="001F54D8"/>
    <w:rsid w:val="001F5F09"/>
    <w:rsid w:val="001F7331"/>
    <w:rsid w:val="001F78DD"/>
    <w:rsid w:val="001F7B74"/>
    <w:rsid w:val="00200214"/>
    <w:rsid w:val="002029EF"/>
    <w:rsid w:val="00204D71"/>
    <w:rsid w:val="00205534"/>
    <w:rsid w:val="00205CF4"/>
    <w:rsid w:val="00210D57"/>
    <w:rsid w:val="0021129F"/>
    <w:rsid w:val="002120EE"/>
    <w:rsid w:val="00212372"/>
    <w:rsid w:val="002131A0"/>
    <w:rsid w:val="002133A0"/>
    <w:rsid w:val="00213A49"/>
    <w:rsid w:val="002212D0"/>
    <w:rsid w:val="00223BA8"/>
    <w:rsid w:val="00224D5A"/>
    <w:rsid w:val="00226D85"/>
    <w:rsid w:val="002303D1"/>
    <w:rsid w:val="002310FC"/>
    <w:rsid w:val="0023122C"/>
    <w:rsid w:val="002338C6"/>
    <w:rsid w:val="00233B32"/>
    <w:rsid w:val="00234025"/>
    <w:rsid w:val="002341D5"/>
    <w:rsid w:val="00236CC9"/>
    <w:rsid w:val="0024053D"/>
    <w:rsid w:val="00240E27"/>
    <w:rsid w:val="0024180B"/>
    <w:rsid w:val="0024541C"/>
    <w:rsid w:val="00247CA9"/>
    <w:rsid w:val="0025121B"/>
    <w:rsid w:val="00252A0A"/>
    <w:rsid w:val="00252B7D"/>
    <w:rsid w:val="0025443A"/>
    <w:rsid w:val="002571AE"/>
    <w:rsid w:val="00262EA7"/>
    <w:rsid w:val="00266196"/>
    <w:rsid w:val="002711B0"/>
    <w:rsid w:val="00272DDA"/>
    <w:rsid w:val="00273C87"/>
    <w:rsid w:val="00274444"/>
    <w:rsid w:val="00274450"/>
    <w:rsid w:val="00275788"/>
    <w:rsid w:val="00275B62"/>
    <w:rsid w:val="00277281"/>
    <w:rsid w:val="002777AC"/>
    <w:rsid w:val="00277A97"/>
    <w:rsid w:val="00280DD5"/>
    <w:rsid w:val="00281E23"/>
    <w:rsid w:val="00282431"/>
    <w:rsid w:val="002842D3"/>
    <w:rsid w:val="0028445B"/>
    <w:rsid w:val="00284554"/>
    <w:rsid w:val="00285342"/>
    <w:rsid w:val="00287B0A"/>
    <w:rsid w:val="00287BCE"/>
    <w:rsid w:val="00291CB6"/>
    <w:rsid w:val="00292C91"/>
    <w:rsid w:val="002931D0"/>
    <w:rsid w:val="00296F22"/>
    <w:rsid w:val="002A029D"/>
    <w:rsid w:val="002A2481"/>
    <w:rsid w:val="002A37B0"/>
    <w:rsid w:val="002A4740"/>
    <w:rsid w:val="002A5129"/>
    <w:rsid w:val="002A66CC"/>
    <w:rsid w:val="002A6F6F"/>
    <w:rsid w:val="002A7DB1"/>
    <w:rsid w:val="002B0689"/>
    <w:rsid w:val="002B4FD6"/>
    <w:rsid w:val="002B6807"/>
    <w:rsid w:val="002B6BAC"/>
    <w:rsid w:val="002B774F"/>
    <w:rsid w:val="002C0144"/>
    <w:rsid w:val="002C1C70"/>
    <w:rsid w:val="002C47CF"/>
    <w:rsid w:val="002C76CF"/>
    <w:rsid w:val="002D10BB"/>
    <w:rsid w:val="002D13EA"/>
    <w:rsid w:val="002D16B0"/>
    <w:rsid w:val="002D4D5D"/>
    <w:rsid w:val="002D5189"/>
    <w:rsid w:val="002D53AB"/>
    <w:rsid w:val="002D5AB4"/>
    <w:rsid w:val="002E0774"/>
    <w:rsid w:val="002E1C89"/>
    <w:rsid w:val="002E1EEC"/>
    <w:rsid w:val="002E2767"/>
    <w:rsid w:val="002E6824"/>
    <w:rsid w:val="002E7044"/>
    <w:rsid w:val="002F1D1A"/>
    <w:rsid w:val="002F27E6"/>
    <w:rsid w:val="002F343D"/>
    <w:rsid w:val="002F4D3C"/>
    <w:rsid w:val="002F67B1"/>
    <w:rsid w:val="002F73E9"/>
    <w:rsid w:val="003024CB"/>
    <w:rsid w:val="00303356"/>
    <w:rsid w:val="00303B20"/>
    <w:rsid w:val="00305A2B"/>
    <w:rsid w:val="00306634"/>
    <w:rsid w:val="00306939"/>
    <w:rsid w:val="00307562"/>
    <w:rsid w:val="00311EFE"/>
    <w:rsid w:val="003137B2"/>
    <w:rsid w:val="00314A54"/>
    <w:rsid w:val="00314DB0"/>
    <w:rsid w:val="00315812"/>
    <w:rsid w:val="00315AA1"/>
    <w:rsid w:val="003173DA"/>
    <w:rsid w:val="003200F6"/>
    <w:rsid w:val="0032103F"/>
    <w:rsid w:val="00321D17"/>
    <w:rsid w:val="0032212E"/>
    <w:rsid w:val="00322173"/>
    <w:rsid w:val="00324291"/>
    <w:rsid w:val="00325D50"/>
    <w:rsid w:val="003272BB"/>
    <w:rsid w:val="00331379"/>
    <w:rsid w:val="0033298B"/>
    <w:rsid w:val="00332C57"/>
    <w:rsid w:val="0033314A"/>
    <w:rsid w:val="00333C01"/>
    <w:rsid w:val="00333F56"/>
    <w:rsid w:val="00336D8E"/>
    <w:rsid w:val="00340669"/>
    <w:rsid w:val="00341693"/>
    <w:rsid w:val="0034205A"/>
    <w:rsid w:val="00342B53"/>
    <w:rsid w:val="00342F0F"/>
    <w:rsid w:val="00343C42"/>
    <w:rsid w:val="0034541A"/>
    <w:rsid w:val="003477FA"/>
    <w:rsid w:val="00347840"/>
    <w:rsid w:val="00354AB4"/>
    <w:rsid w:val="00357023"/>
    <w:rsid w:val="00362802"/>
    <w:rsid w:val="00362847"/>
    <w:rsid w:val="003648B6"/>
    <w:rsid w:val="00364C8D"/>
    <w:rsid w:val="00366055"/>
    <w:rsid w:val="003703C2"/>
    <w:rsid w:val="00372792"/>
    <w:rsid w:val="00373CCE"/>
    <w:rsid w:val="0037536F"/>
    <w:rsid w:val="00377281"/>
    <w:rsid w:val="00377DAA"/>
    <w:rsid w:val="00380B6C"/>
    <w:rsid w:val="003811CE"/>
    <w:rsid w:val="00381DEF"/>
    <w:rsid w:val="0038434C"/>
    <w:rsid w:val="003846C1"/>
    <w:rsid w:val="00384B66"/>
    <w:rsid w:val="003852B2"/>
    <w:rsid w:val="0038636B"/>
    <w:rsid w:val="00387337"/>
    <w:rsid w:val="003873C0"/>
    <w:rsid w:val="00391916"/>
    <w:rsid w:val="0039192C"/>
    <w:rsid w:val="003932A0"/>
    <w:rsid w:val="003933EE"/>
    <w:rsid w:val="00393D55"/>
    <w:rsid w:val="00396861"/>
    <w:rsid w:val="00397439"/>
    <w:rsid w:val="003A240B"/>
    <w:rsid w:val="003A2665"/>
    <w:rsid w:val="003A3110"/>
    <w:rsid w:val="003A5F78"/>
    <w:rsid w:val="003A68A0"/>
    <w:rsid w:val="003B076C"/>
    <w:rsid w:val="003B2823"/>
    <w:rsid w:val="003B2870"/>
    <w:rsid w:val="003B4A7A"/>
    <w:rsid w:val="003B4B97"/>
    <w:rsid w:val="003B50CA"/>
    <w:rsid w:val="003B63B0"/>
    <w:rsid w:val="003B7181"/>
    <w:rsid w:val="003C17C3"/>
    <w:rsid w:val="003C1B07"/>
    <w:rsid w:val="003C2955"/>
    <w:rsid w:val="003C314F"/>
    <w:rsid w:val="003C35A9"/>
    <w:rsid w:val="003C3CFD"/>
    <w:rsid w:val="003C6535"/>
    <w:rsid w:val="003C6EF8"/>
    <w:rsid w:val="003D00D2"/>
    <w:rsid w:val="003D2456"/>
    <w:rsid w:val="003D385B"/>
    <w:rsid w:val="003D4F02"/>
    <w:rsid w:val="003D52E1"/>
    <w:rsid w:val="003E070F"/>
    <w:rsid w:val="003E35CD"/>
    <w:rsid w:val="003E5147"/>
    <w:rsid w:val="003E5406"/>
    <w:rsid w:val="003E6763"/>
    <w:rsid w:val="003F050B"/>
    <w:rsid w:val="003F0ABA"/>
    <w:rsid w:val="003F1020"/>
    <w:rsid w:val="003F142E"/>
    <w:rsid w:val="003F35FE"/>
    <w:rsid w:val="003F7942"/>
    <w:rsid w:val="003F7E4F"/>
    <w:rsid w:val="00403182"/>
    <w:rsid w:val="004031FB"/>
    <w:rsid w:val="00406830"/>
    <w:rsid w:val="00412223"/>
    <w:rsid w:val="00412E69"/>
    <w:rsid w:val="0041344B"/>
    <w:rsid w:val="00415674"/>
    <w:rsid w:val="004164FB"/>
    <w:rsid w:val="0042058F"/>
    <w:rsid w:val="00420670"/>
    <w:rsid w:val="00420E78"/>
    <w:rsid w:val="00424866"/>
    <w:rsid w:val="00425272"/>
    <w:rsid w:val="0042563E"/>
    <w:rsid w:val="004269C1"/>
    <w:rsid w:val="00430C37"/>
    <w:rsid w:val="004354A3"/>
    <w:rsid w:val="00437F56"/>
    <w:rsid w:val="00443B2D"/>
    <w:rsid w:val="0044513C"/>
    <w:rsid w:val="004457B8"/>
    <w:rsid w:val="00445A1B"/>
    <w:rsid w:val="00445C92"/>
    <w:rsid w:val="00446944"/>
    <w:rsid w:val="00446A6D"/>
    <w:rsid w:val="0045485A"/>
    <w:rsid w:val="004567DC"/>
    <w:rsid w:val="00457265"/>
    <w:rsid w:val="00457F21"/>
    <w:rsid w:val="0046087F"/>
    <w:rsid w:val="00462E37"/>
    <w:rsid w:val="004677FB"/>
    <w:rsid w:val="00472500"/>
    <w:rsid w:val="00473300"/>
    <w:rsid w:val="0047390C"/>
    <w:rsid w:val="00473D03"/>
    <w:rsid w:val="00473F47"/>
    <w:rsid w:val="004749F1"/>
    <w:rsid w:val="0048020F"/>
    <w:rsid w:val="0048174B"/>
    <w:rsid w:val="0048241D"/>
    <w:rsid w:val="00482F39"/>
    <w:rsid w:val="004847D2"/>
    <w:rsid w:val="0048480E"/>
    <w:rsid w:val="00486D6A"/>
    <w:rsid w:val="00487034"/>
    <w:rsid w:val="0049238A"/>
    <w:rsid w:val="00494302"/>
    <w:rsid w:val="00495632"/>
    <w:rsid w:val="00495683"/>
    <w:rsid w:val="004A3735"/>
    <w:rsid w:val="004A7BCA"/>
    <w:rsid w:val="004B11FA"/>
    <w:rsid w:val="004B192E"/>
    <w:rsid w:val="004B2AC3"/>
    <w:rsid w:val="004B2B99"/>
    <w:rsid w:val="004B33CD"/>
    <w:rsid w:val="004B3D20"/>
    <w:rsid w:val="004B47FD"/>
    <w:rsid w:val="004B4E06"/>
    <w:rsid w:val="004B6BFC"/>
    <w:rsid w:val="004B6CAB"/>
    <w:rsid w:val="004B759B"/>
    <w:rsid w:val="004B7BC9"/>
    <w:rsid w:val="004C0B00"/>
    <w:rsid w:val="004C2253"/>
    <w:rsid w:val="004C393A"/>
    <w:rsid w:val="004C6988"/>
    <w:rsid w:val="004C7B8C"/>
    <w:rsid w:val="004D0DBB"/>
    <w:rsid w:val="004D215C"/>
    <w:rsid w:val="004D5FB4"/>
    <w:rsid w:val="004D6F00"/>
    <w:rsid w:val="004E072E"/>
    <w:rsid w:val="004E17DE"/>
    <w:rsid w:val="004E34A7"/>
    <w:rsid w:val="004E6587"/>
    <w:rsid w:val="004F77CB"/>
    <w:rsid w:val="005003F5"/>
    <w:rsid w:val="0050164D"/>
    <w:rsid w:val="00502361"/>
    <w:rsid w:val="005027F2"/>
    <w:rsid w:val="0050364F"/>
    <w:rsid w:val="00504219"/>
    <w:rsid w:val="00505124"/>
    <w:rsid w:val="005057D8"/>
    <w:rsid w:val="00506743"/>
    <w:rsid w:val="0051064B"/>
    <w:rsid w:val="00511646"/>
    <w:rsid w:val="005133C0"/>
    <w:rsid w:val="00513B50"/>
    <w:rsid w:val="00514953"/>
    <w:rsid w:val="00515542"/>
    <w:rsid w:val="00516917"/>
    <w:rsid w:val="00520144"/>
    <w:rsid w:val="005207CA"/>
    <w:rsid w:val="005232DD"/>
    <w:rsid w:val="00523518"/>
    <w:rsid w:val="00523C6F"/>
    <w:rsid w:val="00524C96"/>
    <w:rsid w:val="00524F4A"/>
    <w:rsid w:val="005254A3"/>
    <w:rsid w:val="00525CC9"/>
    <w:rsid w:val="00526488"/>
    <w:rsid w:val="005304FA"/>
    <w:rsid w:val="00530AA6"/>
    <w:rsid w:val="00531224"/>
    <w:rsid w:val="00536107"/>
    <w:rsid w:val="005409DC"/>
    <w:rsid w:val="0054247D"/>
    <w:rsid w:val="00542C18"/>
    <w:rsid w:val="005444BD"/>
    <w:rsid w:val="005458E8"/>
    <w:rsid w:val="00547C44"/>
    <w:rsid w:val="00551FBF"/>
    <w:rsid w:val="00555150"/>
    <w:rsid w:val="005563E4"/>
    <w:rsid w:val="00557285"/>
    <w:rsid w:val="005576F4"/>
    <w:rsid w:val="005607C7"/>
    <w:rsid w:val="005648DB"/>
    <w:rsid w:val="005673E5"/>
    <w:rsid w:val="005716D2"/>
    <w:rsid w:val="00571C96"/>
    <w:rsid w:val="00571DAC"/>
    <w:rsid w:val="00572DD1"/>
    <w:rsid w:val="005751C4"/>
    <w:rsid w:val="005766BB"/>
    <w:rsid w:val="0058090C"/>
    <w:rsid w:val="00580A74"/>
    <w:rsid w:val="005858FD"/>
    <w:rsid w:val="0059003D"/>
    <w:rsid w:val="00591E78"/>
    <w:rsid w:val="005935D5"/>
    <w:rsid w:val="00593A69"/>
    <w:rsid w:val="005943A0"/>
    <w:rsid w:val="00594E20"/>
    <w:rsid w:val="00596499"/>
    <w:rsid w:val="005A00EA"/>
    <w:rsid w:val="005A1095"/>
    <w:rsid w:val="005A15E4"/>
    <w:rsid w:val="005A272F"/>
    <w:rsid w:val="005A5717"/>
    <w:rsid w:val="005A6D11"/>
    <w:rsid w:val="005A78BA"/>
    <w:rsid w:val="005B3CBB"/>
    <w:rsid w:val="005B6F96"/>
    <w:rsid w:val="005B74E6"/>
    <w:rsid w:val="005C0F3B"/>
    <w:rsid w:val="005C3720"/>
    <w:rsid w:val="005C3A1F"/>
    <w:rsid w:val="005C4759"/>
    <w:rsid w:val="005C4B61"/>
    <w:rsid w:val="005C56C2"/>
    <w:rsid w:val="005C6939"/>
    <w:rsid w:val="005C71F5"/>
    <w:rsid w:val="005C727B"/>
    <w:rsid w:val="005D12F7"/>
    <w:rsid w:val="005D1673"/>
    <w:rsid w:val="005D1CA2"/>
    <w:rsid w:val="005D2241"/>
    <w:rsid w:val="005E4327"/>
    <w:rsid w:val="005E7D9D"/>
    <w:rsid w:val="005F09C4"/>
    <w:rsid w:val="005F0AB6"/>
    <w:rsid w:val="005F254C"/>
    <w:rsid w:val="005F5AFC"/>
    <w:rsid w:val="005F6083"/>
    <w:rsid w:val="005F788F"/>
    <w:rsid w:val="006000AF"/>
    <w:rsid w:val="00600103"/>
    <w:rsid w:val="006018D3"/>
    <w:rsid w:val="00602976"/>
    <w:rsid w:val="00603483"/>
    <w:rsid w:val="00610D73"/>
    <w:rsid w:val="00611393"/>
    <w:rsid w:val="00614B7F"/>
    <w:rsid w:val="00615396"/>
    <w:rsid w:val="00616BB9"/>
    <w:rsid w:val="00620361"/>
    <w:rsid w:val="0062139B"/>
    <w:rsid w:val="0062297D"/>
    <w:rsid w:val="00622D16"/>
    <w:rsid w:val="00622DBA"/>
    <w:rsid w:val="00624AC7"/>
    <w:rsid w:val="00624D32"/>
    <w:rsid w:val="00625D79"/>
    <w:rsid w:val="0062789D"/>
    <w:rsid w:val="006310E2"/>
    <w:rsid w:val="006330E0"/>
    <w:rsid w:val="00633C31"/>
    <w:rsid w:val="006344E5"/>
    <w:rsid w:val="00634710"/>
    <w:rsid w:val="00634B0A"/>
    <w:rsid w:val="006360CB"/>
    <w:rsid w:val="006412CF"/>
    <w:rsid w:val="00643453"/>
    <w:rsid w:val="006469F5"/>
    <w:rsid w:val="006473B6"/>
    <w:rsid w:val="00647EB7"/>
    <w:rsid w:val="00651FE8"/>
    <w:rsid w:val="006530D8"/>
    <w:rsid w:val="00655B12"/>
    <w:rsid w:val="00661C4D"/>
    <w:rsid w:val="00662AC0"/>
    <w:rsid w:val="00663871"/>
    <w:rsid w:val="00667ABB"/>
    <w:rsid w:val="00667C7A"/>
    <w:rsid w:val="006732F9"/>
    <w:rsid w:val="00673317"/>
    <w:rsid w:val="00674E7F"/>
    <w:rsid w:val="00684E0B"/>
    <w:rsid w:val="00685A00"/>
    <w:rsid w:val="00686A16"/>
    <w:rsid w:val="00686E50"/>
    <w:rsid w:val="00690142"/>
    <w:rsid w:val="0069064B"/>
    <w:rsid w:val="00693E6D"/>
    <w:rsid w:val="00694F6F"/>
    <w:rsid w:val="00695377"/>
    <w:rsid w:val="006A0D4E"/>
    <w:rsid w:val="006A11ED"/>
    <w:rsid w:val="006A337A"/>
    <w:rsid w:val="006A5CFF"/>
    <w:rsid w:val="006B07D0"/>
    <w:rsid w:val="006B218A"/>
    <w:rsid w:val="006B443F"/>
    <w:rsid w:val="006B4E06"/>
    <w:rsid w:val="006B7F86"/>
    <w:rsid w:val="006C07BB"/>
    <w:rsid w:val="006C2B17"/>
    <w:rsid w:val="006C2BEC"/>
    <w:rsid w:val="006C2C26"/>
    <w:rsid w:val="006C3176"/>
    <w:rsid w:val="006C6295"/>
    <w:rsid w:val="006C7328"/>
    <w:rsid w:val="006D0C49"/>
    <w:rsid w:val="006D593C"/>
    <w:rsid w:val="006D6D36"/>
    <w:rsid w:val="006E018C"/>
    <w:rsid w:val="006E0EAC"/>
    <w:rsid w:val="006E18BA"/>
    <w:rsid w:val="006E2766"/>
    <w:rsid w:val="006E3E89"/>
    <w:rsid w:val="006E5925"/>
    <w:rsid w:val="006E6E7F"/>
    <w:rsid w:val="006E718B"/>
    <w:rsid w:val="006E79BC"/>
    <w:rsid w:val="006E7AD1"/>
    <w:rsid w:val="006F33F8"/>
    <w:rsid w:val="006F7593"/>
    <w:rsid w:val="006F7B01"/>
    <w:rsid w:val="00700E75"/>
    <w:rsid w:val="007012B5"/>
    <w:rsid w:val="00703AA3"/>
    <w:rsid w:val="00703D25"/>
    <w:rsid w:val="007044FC"/>
    <w:rsid w:val="00704854"/>
    <w:rsid w:val="00704C94"/>
    <w:rsid w:val="00705966"/>
    <w:rsid w:val="00705D9A"/>
    <w:rsid w:val="00710556"/>
    <w:rsid w:val="00710C7B"/>
    <w:rsid w:val="0071181B"/>
    <w:rsid w:val="0071306E"/>
    <w:rsid w:val="00714615"/>
    <w:rsid w:val="0071494A"/>
    <w:rsid w:val="0071496A"/>
    <w:rsid w:val="00716F0A"/>
    <w:rsid w:val="00717E2B"/>
    <w:rsid w:val="0072297C"/>
    <w:rsid w:val="00722A35"/>
    <w:rsid w:val="00726378"/>
    <w:rsid w:val="007268B2"/>
    <w:rsid w:val="00727DC7"/>
    <w:rsid w:val="0073044C"/>
    <w:rsid w:val="00733361"/>
    <w:rsid w:val="007336A1"/>
    <w:rsid w:val="0073409D"/>
    <w:rsid w:val="0073412B"/>
    <w:rsid w:val="0073423C"/>
    <w:rsid w:val="00737BF4"/>
    <w:rsid w:val="00744026"/>
    <w:rsid w:val="007446B2"/>
    <w:rsid w:val="00744D9A"/>
    <w:rsid w:val="00750759"/>
    <w:rsid w:val="00760875"/>
    <w:rsid w:val="007626A9"/>
    <w:rsid w:val="00770CD2"/>
    <w:rsid w:val="00771092"/>
    <w:rsid w:val="00774C31"/>
    <w:rsid w:val="00774F2D"/>
    <w:rsid w:val="00776087"/>
    <w:rsid w:val="007769D0"/>
    <w:rsid w:val="007772DE"/>
    <w:rsid w:val="00783A20"/>
    <w:rsid w:val="00785136"/>
    <w:rsid w:val="00785894"/>
    <w:rsid w:val="00786B11"/>
    <w:rsid w:val="00790779"/>
    <w:rsid w:val="00791738"/>
    <w:rsid w:val="00791D7D"/>
    <w:rsid w:val="007924DE"/>
    <w:rsid w:val="00794763"/>
    <w:rsid w:val="00796158"/>
    <w:rsid w:val="0079649D"/>
    <w:rsid w:val="007976D9"/>
    <w:rsid w:val="007A0893"/>
    <w:rsid w:val="007A0D3A"/>
    <w:rsid w:val="007A3CAA"/>
    <w:rsid w:val="007A4048"/>
    <w:rsid w:val="007A45F0"/>
    <w:rsid w:val="007A5033"/>
    <w:rsid w:val="007B00B3"/>
    <w:rsid w:val="007B231B"/>
    <w:rsid w:val="007B3679"/>
    <w:rsid w:val="007B477F"/>
    <w:rsid w:val="007B5232"/>
    <w:rsid w:val="007B6B64"/>
    <w:rsid w:val="007B7397"/>
    <w:rsid w:val="007B761A"/>
    <w:rsid w:val="007B7853"/>
    <w:rsid w:val="007C0CB6"/>
    <w:rsid w:val="007C3422"/>
    <w:rsid w:val="007C4545"/>
    <w:rsid w:val="007C5D30"/>
    <w:rsid w:val="007C69C5"/>
    <w:rsid w:val="007D022D"/>
    <w:rsid w:val="007D12AF"/>
    <w:rsid w:val="007D6DE2"/>
    <w:rsid w:val="007D700A"/>
    <w:rsid w:val="007E11BB"/>
    <w:rsid w:val="007E132F"/>
    <w:rsid w:val="007E3F88"/>
    <w:rsid w:val="007E424B"/>
    <w:rsid w:val="007E462C"/>
    <w:rsid w:val="007E4B7F"/>
    <w:rsid w:val="007F0ACF"/>
    <w:rsid w:val="007F3E5F"/>
    <w:rsid w:val="007F400E"/>
    <w:rsid w:val="007F459D"/>
    <w:rsid w:val="007F4AFE"/>
    <w:rsid w:val="007F5982"/>
    <w:rsid w:val="007F7CE9"/>
    <w:rsid w:val="00801F1C"/>
    <w:rsid w:val="00804704"/>
    <w:rsid w:val="0080700E"/>
    <w:rsid w:val="00812B60"/>
    <w:rsid w:val="00813B2A"/>
    <w:rsid w:val="00815885"/>
    <w:rsid w:val="00816E74"/>
    <w:rsid w:val="0081743E"/>
    <w:rsid w:val="008217D9"/>
    <w:rsid w:val="00823027"/>
    <w:rsid w:val="008233DD"/>
    <w:rsid w:val="0082483B"/>
    <w:rsid w:val="008263B2"/>
    <w:rsid w:val="0083292C"/>
    <w:rsid w:val="00833052"/>
    <w:rsid w:val="00834111"/>
    <w:rsid w:val="0083697D"/>
    <w:rsid w:val="00840AE4"/>
    <w:rsid w:val="00842336"/>
    <w:rsid w:val="00843326"/>
    <w:rsid w:val="008455AE"/>
    <w:rsid w:val="00846D89"/>
    <w:rsid w:val="00851CB0"/>
    <w:rsid w:val="00852BD6"/>
    <w:rsid w:val="0085312C"/>
    <w:rsid w:val="00854F9E"/>
    <w:rsid w:val="008578A4"/>
    <w:rsid w:val="00860EBA"/>
    <w:rsid w:val="00861642"/>
    <w:rsid w:val="00861A0B"/>
    <w:rsid w:val="008639C7"/>
    <w:rsid w:val="00864C94"/>
    <w:rsid w:val="008709AB"/>
    <w:rsid w:val="00870B56"/>
    <w:rsid w:val="00870C17"/>
    <w:rsid w:val="00871305"/>
    <w:rsid w:val="008727A5"/>
    <w:rsid w:val="0087669F"/>
    <w:rsid w:val="00876778"/>
    <w:rsid w:val="0087685A"/>
    <w:rsid w:val="00877748"/>
    <w:rsid w:val="008822C8"/>
    <w:rsid w:val="00883C7F"/>
    <w:rsid w:val="00885307"/>
    <w:rsid w:val="00885DD3"/>
    <w:rsid w:val="008872DF"/>
    <w:rsid w:val="00891604"/>
    <w:rsid w:val="00891D15"/>
    <w:rsid w:val="00897647"/>
    <w:rsid w:val="008A7473"/>
    <w:rsid w:val="008B0A54"/>
    <w:rsid w:val="008B277B"/>
    <w:rsid w:val="008B2DB5"/>
    <w:rsid w:val="008B3BE1"/>
    <w:rsid w:val="008B504B"/>
    <w:rsid w:val="008B6CE5"/>
    <w:rsid w:val="008B72BB"/>
    <w:rsid w:val="008B74F3"/>
    <w:rsid w:val="008C11C4"/>
    <w:rsid w:val="008C3C8D"/>
    <w:rsid w:val="008C3D6A"/>
    <w:rsid w:val="008C4ABF"/>
    <w:rsid w:val="008C5A68"/>
    <w:rsid w:val="008C779D"/>
    <w:rsid w:val="008C7F74"/>
    <w:rsid w:val="008D2116"/>
    <w:rsid w:val="008D4172"/>
    <w:rsid w:val="008E0373"/>
    <w:rsid w:val="008E6E0F"/>
    <w:rsid w:val="008F0F91"/>
    <w:rsid w:val="008F14BA"/>
    <w:rsid w:val="008F21CD"/>
    <w:rsid w:val="008F507D"/>
    <w:rsid w:val="008F551B"/>
    <w:rsid w:val="00900198"/>
    <w:rsid w:val="00900642"/>
    <w:rsid w:val="0090228B"/>
    <w:rsid w:val="009024DE"/>
    <w:rsid w:val="00904DCD"/>
    <w:rsid w:val="00907CC6"/>
    <w:rsid w:val="00910FDC"/>
    <w:rsid w:val="009111D8"/>
    <w:rsid w:val="00911812"/>
    <w:rsid w:val="00914BE8"/>
    <w:rsid w:val="00916580"/>
    <w:rsid w:val="00916ACD"/>
    <w:rsid w:val="0092034E"/>
    <w:rsid w:val="00921F78"/>
    <w:rsid w:val="009224DD"/>
    <w:rsid w:val="00923322"/>
    <w:rsid w:val="0092342F"/>
    <w:rsid w:val="00923C15"/>
    <w:rsid w:val="00926D9C"/>
    <w:rsid w:val="009301BB"/>
    <w:rsid w:val="00931E69"/>
    <w:rsid w:val="00932D71"/>
    <w:rsid w:val="00936AB5"/>
    <w:rsid w:val="00937114"/>
    <w:rsid w:val="00937DAC"/>
    <w:rsid w:val="00940A45"/>
    <w:rsid w:val="00941F33"/>
    <w:rsid w:val="009449BF"/>
    <w:rsid w:val="00946344"/>
    <w:rsid w:val="00946BD8"/>
    <w:rsid w:val="00946D67"/>
    <w:rsid w:val="00947807"/>
    <w:rsid w:val="009503F8"/>
    <w:rsid w:val="00953EB6"/>
    <w:rsid w:val="00962690"/>
    <w:rsid w:val="00963298"/>
    <w:rsid w:val="00965D7C"/>
    <w:rsid w:val="009714AE"/>
    <w:rsid w:val="00972BB2"/>
    <w:rsid w:val="00975DBD"/>
    <w:rsid w:val="0098385C"/>
    <w:rsid w:val="00985849"/>
    <w:rsid w:val="00986F22"/>
    <w:rsid w:val="009876CE"/>
    <w:rsid w:val="009877F1"/>
    <w:rsid w:val="00987D1E"/>
    <w:rsid w:val="0099010D"/>
    <w:rsid w:val="00990E28"/>
    <w:rsid w:val="009944F9"/>
    <w:rsid w:val="009A07AE"/>
    <w:rsid w:val="009A0E6D"/>
    <w:rsid w:val="009A1098"/>
    <w:rsid w:val="009A3260"/>
    <w:rsid w:val="009A5019"/>
    <w:rsid w:val="009B39D1"/>
    <w:rsid w:val="009B4C99"/>
    <w:rsid w:val="009B4E81"/>
    <w:rsid w:val="009C0D9A"/>
    <w:rsid w:val="009C2459"/>
    <w:rsid w:val="009C5EED"/>
    <w:rsid w:val="009C79BF"/>
    <w:rsid w:val="009C7E4C"/>
    <w:rsid w:val="009D032E"/>
    <w:rsid w:val="009D135D"/>
    <w:rsid w:val="009D3969"/>
    <w:rsid w:val="009D5560"/>
    <w:rsid w:val="009D558A"/>
    <w:rsid w:val="009E0E5D"/>
    <w:rsid w:val="009E2723"/>
    <w:rsid w:val="009E41C5"/>
    <w:rsid w:val="009E4294"/>
    <w:rsid w:val="009E4BCE"/>
    <w:rsid w:val="009E615F"/>
    <w:rsid w:val="009E682C"/>
    <w:rsid w:val="009E79D1"/>
    <w:rsid w:val="009F1905"/>
    <w:rsid w:val="009F209F"/>
    <w:rsid w:val="009F358D"/>
    <w:rsid w:val="009F5D1C"/>
    <w:rsid w:val="009F7E85"/>
    <w:rsid w:val="00A0500A"/>
    <w:rsid w:val="00A056FD"/>
    <w:rsid w:val="00A06C18"/>
    <w:rsid w:val="00A1248F"/>
    <w:rsid w:val="00A13EB7"/>
    <w:rsid w:val="00A14198"/>
    <w:rsid w:val="00A147E8"/>
    <w:rsid w:val="00A15906"/>
    <w:rsid w:val="00A168AE"/>
    <w:rsid w:val="00A17CBE"/>
    <w:rsid w:val="00A217EB"/>
    <w:rsid w:val="00A23918"/>
    <w:rsid w:val="00A2738E"/>
    <w:rsid w:val="00A27678"/>
    <w:rsid w:val="00A30F90"/>
    <w:rsid w:val="00A32FB6"/>
    <w:rsid w:val="00A36114"/>
    <w:rsid w:val="00A43724"/>
    <w:rsid w:val="00A44878"/>
    <w:rsid w:val="00A45C7B"/>
    <w:rsid w:val="00A46B00"/>
    <w:rsid w:val="00A47E5D"/>
    <w:rsid w:val="00A47EE8"/>
    <w:rsid w:val="00A50658"/>
    <w:rsid w:val="00A50B3F"/>
    <w:rsid w:val="00A52B26"/>
    <w:rsid w:val="00A5378E"/>
    <w:rsid w:val="00A539E8"/>
    <w:rsid w:val="00A57581"/>
    <w:rsid w:val="00A60288"/>
    <w:rsid w:val="00A64147"/>
    <w:rsid w:val="00A65241"/>
    <w:rsid w:val="00A6545A"/>
    <w:rsid w:val="00A658B2"/>
    <w:rsid w:val="00A65C9A"/>
    <w:rsid w:val="00A66BC9"/>
    <w:rsid w:val="00A66CAD"/>
    <w:rsid w:val="00A704A8"/>
    <w:rsid w:val="00A72CCD"/>
    <w:rsid w:val="00A7334F"/>
    <w:rsid w:val="00A73BFD"/>
    <w:rsid w:val="00A75983"/>
    <w:rsid w:val="00A768E1"/>
    <w:rsid w:val="00A802BF"/>
    <w:rsid w:val="00A81CB9"/>
    <w:rsid w:val="00A81F6D"/>
    <w:rsid w:val="00A82E2D"/>
    <w:rsid w:val="00A85C8E"/>
    <w:rsid w:val="00A874FB"/>
    <w:rsid w:val="00A91E52"/>
    <w:rsid w:val="00A9290B"/>
    <w:rsid w:val="00A92C20"/>
    <w:rsid w:val="00A93775"/>
    <w:rsid w:val="00AA013F"/>
    <w:rsid w:val="00AA0D85"/>
    <w:rsid w:val="00AA21E2"/>
    <w:rsid w:val="00AA6DA4"/>
    <w:rsid w:val="00AA7F9F"/>
    <w:rsid w:val="00AB46C6"/>
    <w:rsid w:val="00AB6D6F"/>
    <w:rsid w:val="00AB7447"/>
    <w:rsid w:val="00AB76AD"/>
    <w:rsid w:val="00AB77C8"/>
    <w:rsid w:val="00AC03D4"/>
    <w:rsid w:val="00AC1637"/>
    <w:rsid w:val="00AC3638"/>
    <w:rsid w:val="00AC4690"/>
    <w:rsid w:val="00AC4F6D"/>
    <w:rsid w:val="00AC655D"/>
    <w:rsid w:val="00AD0D4B"/>
    <w:rsid w:val="00AD7D86"/>
    <w:rsid w:val="00AD7DF3"/>
    <w:rsid w:val="00AE4BE4"/>
    <w:rsid w:val="00AE74D5"/>
    <w:rsid w:val="00AE7620"/>
    <w:rsid w:val="00AF407A"/>
    <w:rsid w:val="00AF6F52"/>
    <w:rsid w:val="00AF6F9E"/>
    <w:rsid w:val="00AF7AC2"/>
    <w:rsid w:val="00B023DD"/>
    <w:rsid w:val="00B0327F"/>
    <w:rsid w:val="00B06922"/>
    <w:rsid w:val="00B1060B"/>
    <w:rsid w:val="00B11B82"/>
    <w:rsid w:val="00B12C15"/>
    <w:rsid w:val="00B12CE0"/>
    <w:rsid w:val="00B152B2"/>
    <w:rsid w:val="00B15981"/>
    <w:rsid w:val="00B15D7D"/>
    <w:rsid w:val="00B17513"/>
    <w:rsid w:val="00B17C05"/>
    <w:rsid w:val="00B20F07"/>
    <w:rsid w:val="00B26F91"/>
    <w:rsid w:val="00B27FA8"/>
    <w:rsid w:val="00B32D46"/>
    <w:rsid w:val="00B37447"/>
    <w:rsid w:val="00B37B58"/>
    <w:rsid w:val="00B37C0B"/>
    <w:rsid w:val="00B37CA5"/>
    <w:rsid w:val="00B410FF"/>
    <w:rsid w:val="00B42B9A"/>
    <w:rsid w:val="00B44247"/>
    <w:rsid w:val="00B44CFD"/>
    <w:rsid w:val="00B44E98"/>
    <w:rsid w:val="00B451CB"/>
    <w:rsid w:val="00B45B93"/>
    <w:rsid w:val="00B47DB8"/>
    <w:rsid w:val="00B51058"/>
    <w:rsid w:val="00B51181"/>
    <w:rsid w:val="00B52339"/>
    <w:rsid w:val="00B524D3"/>
    <w:rsid w:val="00B53212"/>
    <w:rsid w:val="00B53E41"/>
    <w:rsid w:val="00B545DD"/>
    <w:rsid w:val="00B56931"/>
    <w:rsid w:val="00B61DE8"/>
    <w:rsid w:val="00B64F6D"/>
    <w:rsid w:val="00B6658D"/>
    <w:rsid w:val="00B67EA6"/>
    <w:rsid w:val="00B70297"/>
    <w:rsid w:val="00B721A9"/>
    <w:rsid w:val="00B72DE8"/>
    <w:rsid w:val="00B74980"/>
    <w:rsid w:val="00B7748A"/>
    <w:rsid w:val="00B85F37"/>
    <w:rsid w:val="00B87DB3"/>
    <w:rsid w:val="00B90105"/>
    <w:rsid w:val="00B92671"/>
    <w:rsid w:val="00B93C66"/>
    <w:rsid w:val="00B96846"/>
    <w:rsid w:val="00BA0F34"/>
    <w:rsid w:val="00BA2AEB"/>
    <w:rsid w:val="00BA3A3C"/>
    <w:rsid w:val="00BA4318"/>
    <w:rsid w:val="00BA485D"/>
    <w:rsid w:val="00BA7EE1"/>
    <w:rsid w:val="00BB0E42"/>
    <w:rsid w:val="00BB3D3B"/>
    <w:rsid w:val="00BB5960"/>
    <w:rsid w:val="00BC5142"/>
    <w:rsid w:val="00BC5D07"/>
    <w:rsid w:val="00BC71AE"/>
    <w:rsid w:val="00BD049D"/>
    <w:rsid w:val="00BD1F96"/>
    <w:rsid w:val="00BD2C6E"/>
    <w:rsid w:val="00BD347B"/>
    <w:rsid w:val="00BD5963"/>
    <w:rsid w:val="00BD6618"/>
    <w:rsid w:val="00BE0432"/>
    <w:rsid w:val="00BE2A51"/>
    <w:rsid w:val="00BE2C26"/>
    <w:rsid w:val="00BE2DE1"/>
    <w:rsid w:val="00BE340A"/>
    <w:rsid w:val="00BE39AC"/>
    <w:rsid w:val="00BF18F1"/>
    <w:rsid w:val="00BF54C0"/>
    <w:rsid w:val="00BF556A"/>
    <w:rsid w:val="00BF5584"/>
    <w:rsid w:val="00BF60AA"/>
    <w:rsid w:val="00BF69FC"/>
    <w:rsid w:val="00C01283"/>
    <w:rsid w:val="00C034A8"/>
    <w:rsid w:val="00C0487D"/>
    <w:rsid w:val="00C04A73"/>
    <w:rsid w:val="00C05059"/>
    <w:rsid w:val="00C05521"/>
    <w:rsid w:val="00C0600B"/>
    <w:rsid w:val="00C06190"/>
    <w:rsid w:val="00C11421"/>
    <w:rsid w:val="00C1479E"/>
    <w:rsid w:val="00C14E81"/>
    <w:rsid w:val="00C155F5"/>
    <w:rsid w:val="00C207F8"/>
    <w:rsid w:val="00C20B8E"/>
    <w:rsid w:val="00C21E29"/>
    <w:rsid w:val="00C23B00"/>
    <w:rsid w:val="00C26398"/>
    <w:rsid w:val="00C2665D"/>
    <w:rsid w:val="00C30F50"/>
    <w:rsid w:val="00C32885"/>
    <w:rsid w:val="00C33C64"/>
    <w:rsid w:val="00C34ACF"/>
    <w:rsid w:val="00C35672"/>
    <w:rsid w:val="00C359FE"/>
    <w:rsid w:val="00C42F27"/>
    <w:rsid w:val="00C45416"/>
    <w:rsid w:val="00C47365"/>
    <w:rsid w:val="00C5054A"/>
    <w:rsid w:val="00C51EDC"/>
    <w:rsid w:val="00C52653"/>
    <w:rsid w:val="00C5289A"/>
    <w:rsid w:val="00C53F7E"/>
    <w:rsid w:val="00C5559F"/>
    <w:rsid w:val="00C56879"/>
    <w:rsid w:val="00C6111D"/>
    <w:rsid w:val="00C62B8D"/>
    <w:rsid w:val="00C63208"/>
    <w:rsid w:val="00C711D8"/>
    <w:rsid w:val="00C711EE"/>
    <w:rsid w:val="00C72FFF"/>
    <w:rsid w:val="00C733EA"/>
    <w:rsid w:val="00C7360F"/>
    <w:rsid w:val="00C73C52"/>
    <w:rsid w:val="00C74738"/>
    <w:rsid w:val="00C74DB7"/>
    <w:rsid w:val="00C75ECB"/>
    <w:rsid w:val="00C809C7"/>
    <w:rsid w:val="00C813AF"/>
    <w:rsid w:val="00C86C11"/>
    <w:rsid w:val="00C871ED"/>
    <w:rsid w:val="00C87D7F"/>
    <w:rsid w:val="00C90980"/>
    <w:rsid w:val="00C9533B"/>
    <w:rsid w:val="00C96769"/>
    <w:rsid w:val="00C97215"/>
    <w:rsid w:val="00C97E11"/>
    <w:rsid w:val="00CA1FD3"/>
    <w:rsid w:val="00CA4311"/>
    <w:rsid w:val="00CA4421"/>
    <w:rsid w:val="00CA4453"/>
    <w:rsid w:val="00CA4CF3"/>
    <w:rsid w:val="00CA6AD0"/>
    <w:rsid w:val="00CB05F2"/>
    <w:rsid w:val="00CB0A4D"/>
    <w:rsid w:val="00CB1DC0"/>
    <w:rsid w:val="00CB2213"/>
    <w:rsid w:val="00CB46EA"/>
    <w:rsid w:val="00CB6EC6"/>
    <w:rsid w:val="00CB7162"/>
    <w:rsid w:val="00CB7963"/>
    <w:rsid w:val="00CC0753"/>
    <w:rsid w:val="00CC2CF4"/>
    <w:rsid w:val="00CC3035"/>
    <w:rsid w:val="00CC374B"/>
    <w:rsid w:val="00CC60A3"/>
    <w:rsid w:val="00CD083F"/>
    <w:rsid w:val="00CD0A0C"/>
    <w:rsid w:val="00CD4571"/>
    <w:rsid w:val="00CD4F34"/>
    <w:rsid w:val="00CD50F7"/>
    <w:rsid w:val="00CD51BB"/>
    <w:rsid w:val="00CD54C7"/>
    <w:rsid w:val="00CD675D"/>
    <w:rsid w:val="00CE1AE1"/>
    <w:rsid w:val="00CE1AEE"/>
    <w:rsid w:val="00CE5FF1"/>
    <w:rsid w:val="00CE6CF8"/>
    <w:rsid w:val="00CE743D"/>
    <w:rsid w:val="00CF095D"/>
    <w:rsid w:val="00CF1867"/>
    <w:rsid w:val="00CF481B"/>
    <w:rsid w:val="00CF67B2"/>
    <w:rsid w:val="00CF6C95"/>
    <w:rsid w:val="00D00534"/>
    <w:rsid w:val="00D01AE2"/>
    <w:rsid w:val="00D03149"/>
    <w:rsid w:val="00D031B8"/>
    <w:rsid w:val="00D03286"/>
    <w:rsid w:val="00D036D3"/>
    <w:rsid w:val="00D10176"/>
    <w:rsid w:val="00D10D20"/>
    <w:rsid w:val="00D11951"/>
    <w:rsid w:val="00D14A2B"/>
    <w:rsid w:val="00D1531E"/>
    <w:rsid w:val="00D17341"/>
    <w:rsid w:val="00D2086C"/>
    <w:rsid w:val="00D2143C"/>
    <w:rsid w:val="00D25F9A"/>
    <w:rsid w:val="00D25FF2"/>
    <w:rsid w:val="00D2640B"/>
    <w:rsid w:val="00D3020A"/>
    <w:rsid w:val="00D36B61"/>
    <w:rsid w:val="00D36B91"/>
    <w:rsid w:val="00D40BAB"/>
    <w:rsid w:val="00D417C4"/>
    <w:rsid w:val="00D423B5"/>
    <w:rsid w:val="00D432AB"/>
    <w:rsid w:val="00D45F1F"/>
    <w:rsid w:val="00D477F8"/>
    <w:rsid w:val="00D52E75"/>
    <w:rsid w:val="00D535AD"/>
    <w:rsid w:val="00D54C46"/>
    <w:rsid w:val="00D57270"/>
    <w:rsid w:val="00D60A11"/>
    <w:rsid w:val="00D617A9"/>
    <w:rsid w:val="00D6197E"/>
    <w:rsid w:val="00D636C0"/>
    <w:rsid w:val="00D63926"/>
    <w:rsid w:val="00D713E1"/>
    <w:rsid w:val="00D71CAF"/>
    <w:rsid w:val="00D72829"/>
    <w:rsid w:val="00D72E3D"/>
    <w:rsid w:val="00D7455A"/>
    <w:rsid w:val="00D74C2D"/>
    <w:rsid w:val="00D76374"/>
    <w:rsid w:val="00D765A2"/>
    <w:rsid w:val="00D76B61"/>
    <w:rsid w:val="00D8216A"/>
    <w:rsid w:val="00D85D10"/>
    <w:rsid w:val="00D8691E"/>
    <w:rsid w:val="00D87069"/>
    <w:rsid w:val="00D90E9C"/>
    <w:rsid w:val="00D92BDC"/>
    <w:rsid w:val="00D946C0"/>
    <w:rsid w:val="00D95BF5"/>
    <w:rsid w:val="00D96D43"/>
    <w:rsid w:val="00D97744"/>
    <w:rsid w:val="00DA0617"/>
    <w:rsid w:val="00DA08CF"/>
    <w:rsid w:val="00DA2726"/>
    <w:rsid w:val="00DA40B1"/>
    <w:rsid w:val="00DA49B9"/>
    <w:rsid w:val="00DB1CD1"/>
    <w:rsid w:val="00DB2757"/>
    <w:rsid w:val="00DB30D9"/>
    <w:rsid w:val="00DB4674"/>
    <w:rsid w:val="00DB4FA0"/>
    <w:rsid w:val="00DB7414"/>
    <w:rsid w:val="00DB7D79"/>
    <w:rsid w:val="00DC133B"/>
    <w:rsid w:val="00DC4686"/>
    <w:rsid w:val="00DC4EEB"/>
    <w:rsid w:val="00DD03ED"/>
    <w:rsid w:val="00DD126B"/>
    <w:rsid w:val="00DD1DC7"/>
    <w:rsid w:val="00DD2C5B"/>
    <w:rsid w:val="00DD2DD7"/>
    <w:rsid w:val="00DD4E61"/>
    <w:rsid w:val="00DD5618"/>
    <w:rsid w:val="00DD6745"/>
    <w:rsid w:val="00DE4708"/>
    <w:rsid w:val="00DE5C6B"/>
    <w:rsid w:val="00DE7037"/>
    <w:rsid w:val="00DF2583"/>
    <w:rsid w:val="00DF2C53"/>
    <w:rsid w:val="00DF37C7"/>
    <w:rsid w:val="00DF49EC"/>
    <w:rsid w:val="00DF55FC"/>
    <w:rsid w:val="00DF5A79"/>
    <w:rsid w:val="00E0149E"/>
    <w:rsid w:val="00E04200"/>
    <w:rsid w:val="00E07E85"/>
    <w:rsid w:val="00E07EE8"/>
    <w:rsid w:val="00E11742"/>
    <w:rsid w:val="00E1606B"/>
    <w:rsid w:val="00E16CAB"/>
    <w:rsid w:val="00E17B3E"/>
    <w:rsid w:val="00E21B1F"/>
    <w:rsid w:val="00E2242E"/>
    <w:rsid w:val="00E250B5"/>
    <w:rsid w:val="00E27AA7"/>
    <w:rsid w:val="00E30C0F"/>
    <w:rsid w:val="00E30E02"/>
    <w:rsid w:val="00E32854"/>
    <w:rsid w:val="00E32CD3"/>
    <w:rsid w:val="00E33B8A"/>
    <w:rsid w:val="00E35FBD"/>
    <w:rsid w:val="00E3681B"/>
    <w:rsid w:val="00E36DC0"/>
    <w:rsid w:val="00E3731D"/>
    <w:rsid w:val="00E400C3"/>
    <w:rsid w:val="00E440E6"/>
    <w:rsid w:val="00E4498B"/>
    <w:rsid w:val="00E455E4"/>
    <w:rsid w:val="00E459C2"/>
    <w:rsid w:val="00E461BD"/>
    <w:rsid w:val="00E518FB"/>
    <w:rsid w:val="00E5192E"/>
    <w:rsid w:val="00E53A5A"/>
    <w:rsid w:val="00E53B39"/>
    <w:rsid w:val="00E56045"/>
    <w:rsid w:val="00E57D5F"/>
    <w:rsid w:val="00E63EAD"/>
    <w:rsid w:val="00E65BE1"/>
    <w:rsid w:val="00E662D8"/>
    <w:rsid w:val="00E6676F"/>
    <w:rsid w:val="00E669CA"/>
    <w:rsid w:val="00E72646"/>
    <w:rsid w:val="00E732FD"/>
    <w:rsid w:val="00E74687"/>
    <w:rsid w:val="00E74E23"/>
    <w:rsid w:val="00E75206"/>
    <w:rsid w:val="00E75D01"/>
    <w:rsid w:val="00E76563"/>
    <w:rsid w:val="00E779DE"/>
    <w:rsid w:val="00E80402"/>
    <w:rsid w:val="00E85010"/>
    <w:rsid w:val="00E864C1"/>
    <w:rsid w:val="00E86AFB"/>
    <w:rsid w:val="00E87034"/>
    <w:rsid w:val="00E90E55"/>
    <w:rsid w:val="00E91EB9"/>
    <w:rsid w:val="00E976EB"/>
    <w:rsid w:val="00EA0ED3"/>
    <w:rsid w:val="00EA2234"/>
    <w:rsid w:val="00EA53AE"/>
    <w:rsid w:val="00EA5EC0"/>
    <w:rsid w:val="00EB1220"/>
    <w:rsid w:val="00EB2A1C"/>
    <w:rsid w:val="00EB2AD6"/>
    <w:rsid w:val="00EB3464"/>
    <w:rsid w:val="00EB4D28"/>
    <w:rsid w:val="00EB6ADD"/>
    <w:rsid w:val="00EC0022"/>
    <w:rsid w:val="00EC04A5"/>
    <w:rsid w:val="00EC0867"/>
    <w:rsid w:val="00EC0AF3"/>
    <w:rsid w:val="00EC0B89"/>
    <w:rsid w:val="00EC1A79"/>
    <w:rsid w:val="00EC1CBA"/>
    <w:rsid w:val="00EC4FD3"/>
    <w:rsid w:val="00EC54D9"/>
    <w:rsid w:val="00EC7841"/>
    <w:rsid w:val="00ED6A87"/>
    <w:rsid w:val="00ED6FF1"/>
    <w:rsid w:val="00ED73F7"/>
    <w:rsid w:val="00EE02A6"/>
    <w:rsid w:val="00EE07FE"/>
    <w:rsid w:val="00EE355F"/>
    <w:rsid w:val="00EE3939"/>
    <w:rsid w:val="00EE5A70"/>
    <w:rsid w:val="00EE68A8"/>
    <w:rsid w:val="00EE7296"/>
    <w:rsid w:val="00EF2FB3"/>
    <w:rsid w:val="00EF56A0"/>
    <w:rsid w:val="00EF78D9"/>
    <w:rsid w:val="00EF7AE4"/>
    <w:rsid w:val="00F03557"/>
    <w:rsid w:val="00F03B31"/>
    <w:rsid w:val="00F04CCD"/>
    <w:rsid w:val="00F04DC7"/>
    <w:rsid w:val="00F14096"/>
    <w:rsid w:val="00F151F0"/>
    <w:rsid w:val="00F1575D"/>
    <w:rsid w:val="00F15B2F"/>
    <w:rsid w:val="00F21DBD"/>
    <w:rsid w:val="00F221D2"/>
    <w:rsid w:val="00F222EA"/>
    <w:rsid w:val="00F22C53"/>
    <w:rsid w:val="00F249C6"/>
    <w:rsid w:val="00F265C6"/>
    <w:rsid w:val="00F272D8"/>
    <w:rsid w:val="00F3493C"/>
    <w:rsid w:val="00F34BA6"/>
    <w:rsid w:val="00F35A25"/>
    <w:rsid w:val="00F35D85"/>
    <w:rsid w:val="00F37293"/>
    <w:rsid w:val="00F41B7C"/>
    <w:rsid w:val="00F41F1F"/>
    <w:rsid w:val="00F42487"/>
    <w:rsid w:val="00F43050"/>
    <w:rsid w:val="00F45D69"/>
    <w:rsid w:val="00F46193"/>
    <w:rsid w:val="00F5127F"/>
    <w:rsid w:val="00F51F79"/>
    <w:rsid w:val="00F52198"/>
    <w:rsid w:val="00F5413F"/>
    <w:rsid w:val="00F54830"/>
    <w:rsid w:val="00F54860"/>
    <w:rsid w:val="00F556E3"/>
    <w:rsid w:val="00F55C72"/>
    <w:rsid w:val="00F55E9D"/>
    <w:rsid w:val="00F56684"/>
    <w:rsid w:val="00F56EDF"/>
    <w:rsid w:val="00F601D8"/>
    <w:rsid w:val="00F611F3"/>
    <w:rsid w:val="00F61BC5"/>
    <w:rsid w:val="00F64AC7"/>
    <w:rsid w:val="00F64C7F"/>
    <w:rsid w:val="00F707AC"/>
    <w:rsid w:val="00F70DA5"/>
    <w:rsid w:val="00F715E9"/>
    <w:rsid w:val="00F71781"/>
    <w:rsid w:val="00F82780"/>
    <w:rsid w:val="00F828FA"/>
    <w:rsid w:val="00F82B06"/>
    <w:rsid w:val="00F83B1B"/>
    <w:rsid w:val="00F86C43"/>
    <w:rsid w:val="00F8761B"/>
    <w:rsid w:val="00F90AE7"/>
    <w:rsid w:val="00F912B3"/>
    <w:rsid w:val="00F91AC8"/>
    <w:rsid w:val="00F931BE"/>
    <w:rsid w:val="00F93F76"/>
    <w:rsid w:val="00F946A8"/>
    <w:rsid w:val="00F94802"/>
    <w:rsid w:val="00F953F8"/>
    <w:rsid w:val="00F96564"/>
    <w:rsid w:val="00F97381"/>
    <w:rsid w:val="00FA0C84"/>
    <w:rsid w:val="00FA2188"/>
    <w:rsid w:val="00FA219B"/>
    <w:rsid w:val="00FA37F3"/>
    <w:rsid w:val="00FA4748"/>
    <w:rsid w:val="00FA5C66"/>
    <w:rsid w:val="00FA6709"/>
    <w:rsid w:val="00FB2C44"/>
    <w:rsid w:val="00FB4C38"/>
    <w:rsid w:val="00FB5103"/>
    <w:rsid w:val="00FB66DD"/>
    <w:rsid w:val="00FB6884"/>
    <w:rsid w:val="00FB6F49"/>
    <w:rsid w:val="00FC184D"/>
    <w:rsid w:val="00FC1F8D"/>
    <w:rsid w:val="00FC5558"/>
    <w:rsid w:val="00FC5FD9"/>
    <w:rsid w:val="00FD504C"/>
    <w:rsid w:val="00FD5D57"/>
    <w:rsid w:val="00FD64C8"/>
    <w:rsid w:val="00FE1D0D"/>
    <w:rsid w:val="00FE3D86"/>
    <w:rsid w:val="00FE5BE9"/>
    <w:rsid w:val="00FE6F9A"/>
    <w:rsid w:val="00FE70A3"/>
    <w:rsid w:val="00FE79EA"/>
    <w:rsid w:val="00FE7E05"/>
    <w:rsid w:val="00FF12E6"/>
    <w:rsid w:val="00FF1703"/>
    <w:rsid w:val="00FF1ADA"/>
    <w:rsid w:val="00FF364B"/>
    <w:rsid w:val="00FF3F10"/>
    <w:rsid w:val="00FF4193"/>
    <w:rsid w:val="00FF42D7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5"/>
        <o:entry new="6" old="1"/>
        <o:entry new="7" old="0"/>
        <o:entry new="8" old="0"/>
      </o:regrouptable>
    </o:shapelayout>
  </w:shapeDefaults>
  <w:decimalSymbol w:val=","/>
  <w:listSeparator w:val=";"/>
  <w14:docId w14:val="7837B42D"/>
  <w15:docId w15:val="{FD50BC70-2AFF-4F28-83EE-D1FDAE35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596499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96499"/>
    <w:pPr>
      <w:keepNext/>
      <w:jc w:val="center"/>
      <w:outlineLvl w:val="0"/>
    </w:pPr>
    <w:rPr>
      <w:b/>
      <w:bCs/>
    </w:rPr>
  </w:style>
  <w:style w:type="paragraph" w:styleId="3">
    <w:name w:val="heading 3"/>
    <w:basedOn w:val="a0"/>
    <w:next w:val="a0"/>
    <w:link w:val="30"/>
    <w:qFormat/>
    <w:rsid w:val="00596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0"/>
    <w:next w:val="a0"/>
    <w:link w:val="80"/>
    <w:semiHidden/>
    <w:unhideWhenUsed/>
    <w:qFormat/>
    <w:locked/>
    <w:rsid w:val="00C1142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61539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1"/>
    <w:link w:val="3"/>
    <w:semiHidden/>
    <w:locked/>
    <w:rsid w:val="002A2481"/>
    <w:rPr>
      <w:rFonts w:ascii="Cambria" w:hAnsi="Cambria" w:cs="Times New Roman"/>
      <w:b/>
      <w:bCs/>
      <w:sz w:val="26"/>
      <w:szCs w:val="26"/>
    </w:rPr>
  </w:style>
  <w:style w:type="paragraph" w:customStyle="1" w:styleId="BodyText21">
    <w:name w:val="Body Text 21"/>
    <w:basedOn w:val="a0"/>
    <w:rsid w:val="00596499"/>
    <w:pPr>
      <w:jc w:val="center"/>
    </w:pPr>
    <w:rPr>
      <w:b/>
      <w:caps/>
      <w:szCs w:val="20"/>
    </w:rPr>
  </w:style>
  <w:style w:type="paragraph" w:styleId="2">
    <w:name w:val="Body Text Indent 2"/>
    <w:basedOn w:val="a0"/>
    <w:link w:val="20"/>
    <w:rsid w:val="00596499"/>
    <w:pPr>
      <w:ind w:firstLine="720"/>
    </w:pPr>
    <w:rPr>
      <w:lang w:eastAsia="en-US"/>
    </w:rPr>
  </w:style>
  <w:style w:type="character" w:customStyle="1" w:styleId="20">
    <w:name w:val="Основной текст с отступом 2 Знак"/>
    <w:basedOn w:val="a1"/>
    <w:link w:val="2"/>
    <w:semiHidden/>
    <w:locked/>
    <w:rsid w:val="002A2481"/>
    <w:rPr>
      <w:rFonts w:cs="Times New Roman"/>
      <w:sz w:val="24"/>
      <w:szCs w:val="24"/>
    </w:rPr>
  </w:style>
  <w:style w:type="paragraph" w:styleId="a4">
    <w:name w:val="Body Text"/>
    <w:basedOn w:val="a0"/>
    <w:link w:val="a5"/>
    <w:rsid w:val="00596499"/>
    <w:pPr>
      <w:framePr w:hSpace="180" w:wrap="notBeside" w:hAnchor="margin" w:y="703"/>
    </w:pPr>
    <w:rPr>
      <w:b/>
      <w:bCs/>
      <w:i/>
      <w:iCs/>
    </w:rPr>
  </w:style>
  <w:style w:type="character" w:customStyle="1" w:styleId="a5">
    <w:name w:val="Основной текст Знак"/>
    <w:basedOn w:val="a1"/>
    <w:link w:val="a4"/>
    <w:semiHidden/>
    <w:locked/>
    <w:rsid w:val="002A2481"/>
    <w:rPr>
      <w:rFonts w:cs="Times New Roman"/>
      <w:sz w:val="24"/>
      <w:szCs w:val="24"/>
    </w:rPr>
  </w:style>
  <w:style w:type="paragraph" w:styleId="31">
    <w:name w:val="Body Text Indent 3"/>
    <w:basedOn w:val="a0"/>
    <w:link w:val="32"/>
    <w:rsid w:val="00596499"/>
    <w:pPr>
      <w:ind w:left="708" w:firstLine="708"/>
    </w:pPr>
    <w:rPr>
      <w:b/>
      <w:bCs/>
    </w:rPr>
  </w:style>
  <w:style w:type="character" w:customStyle="1" w:styleId="32">
    <w:name w:val="Основной текст с отступом 3 Знак"/>
    <w:basedOn w:val="a1"/>
    <w:link w:val="31"/>
    <w:locked/>
    <w:rsid w:val="00E459C2"/>
    <w:rPr>
      <w:rFonts w:cs="Times New Roman"/>
      <w:b/>
      <w:bCs/>
      <w:sz w:val="24"/>
      <w:szCs w:val="24"/>
      <w:lang w:val="ru-RU" w:eastAsia="ru-RU" w:bidi="ar-SA"/>
    </w:rPr>
  </w:style>
  <w:style w:type="paragraph" w:styleId="a6">
    <w:name w:val="header"/>
    <w:basedOn w:val="a0"/>
    <w:link w:val="a7"/>
    <w:rsid w:val="005964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locked/>
    <w:rsid w:val="00615396"/>
    <w:rPr>
      <w:rFonts w:cs="Times New Roman"/>
      <w:sz w:val="24"/>
      <w:szCs w:val="24"/>
      <w:lang w:val="ru-RU" w:eastAsia="ru-RU" w:bidi="ar-SA"/>
    </w:rPr>
  </w:style>
  <w:style w:type="paragraph" w:styleId="a8">
    <w:name w:val="footnote text"/>
    <w:basedOn w:val="a0"/>
    <w:link w:val="a9"/>
    <w:semiHidden/>
    <w:rsid w:val="00596499"/>
    <w:rPr>
      <w:sz w:val="20"/>
      <w:szCs w:val="20"/>
      <w:lang w:val="en-US" w:eastAsia="en-US"/>
    </w:rPr>
  </w:style>
  <w:style w:type="character" w:customStyle="1" w:styleId="a9">
    <w:name w:val="Текст сноски Знак"/>
    <w:basedOn w:val="a1"/>
    <w:link w:val="a8"/>
    <w:semiHidden/>
    <w:locked/>
    <w:rsid w:val="002A2481"/>
    <w:rPr>
      <w:rFonts w:cs="Times New Roman"/>
      <w:sz w:val="20"/>
      <w:szCs w:val="20"/>
    </w:rPr>
  </w:style>
  <w:style w:type="character" w:styleId="aa">
    <w:name w:val="page number"/>
    <w:basedOn w:val="a1"/>
    <w:rsid w:val="00596499"/>
    <w:rPr>
      <w:rFonts w:cs="Times New Roman"/>
    </w:rPr>
  </w:style>
  <w:style w:type="paragraph" w:styleId="ab">
    <w:name w:val="Body Text Indent"/>
    <w:basedOn w:val="a0"/>
    <w:link w:val="ac"/>
    <w:rsid w:val="00596499"/>
    <w:pPr>
      <w:spacing w:line="360" w:lineRule="auto"/>
      <w:ind w:firstLine="709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semiHidden/>
    <w:locked/>
    <w:rsid w:val="002A2481"/>
    <w:rPr>
      <w:rFonts w:cs="Times New Roman"/>
      <w:sz w:val="24"/>
      <w:szCs w:val="24"/>
    </w:rPr>
  </w:style>
  <w:style w:type="paragraph" w:styleId="ad">
    <w:name w:val="footer"/>
    <w:basedOn w:val="a0"/>
    <w:link w:val="ae"/>
    <w:rsid w:val="005964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locked/>
    <w:rsid w:val="001476FC"/>
    <w:rPr>
      <w:rFonts w:cs="Times New Roman"/>
      <w:sz w:val="24"/>
    </w:rPr>
  </w:style>
  <w:style w:type="paragraph" w:styleId="21">
    <w:name w:val="List 2"/>
    <w:basedOn w:val="a0"/>
    <w:rsid w:val="00596499"/>
    <w:pPr>
      <w:ind w:left="566" w:hanging="283"/>
    </w:pPr>
  </w:style>
  <w:style w:type="paragraph" w:customStyle="1" w:styleId="bodytext20">
    <w:name w:val="bodytext20"/>
    <w:basedOn w:val="a0"/>
    <w:rsid w:val="00B85F37"/>
    <w:pPr>
      <w:jc w:val="center"/>
    </w:pPr>
    <w:rPr>
      <w:b/>
      <w:bCs/>
      <w:caps/>
    </w:rPr>
  </w:style>
  <w:style w:type="table" w:styleId="af">
    <w:name w:val="Table Grid"/>
    <w:basedOn w:val="a2"/>
    <w:rsid w:val="00E51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 Знак Знак Знак Знак Знак Знак Знак Знак Знак"/>
    <w:basedOn w:val="a0"/>
    <w:autoRedefine/>
    <w:rsid w:val="000A3C4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">
    <w:name w:val="Знак Знак Знак Знак Знак Знак Знак Знак Знак Знак1"/>
    <w:basedOn w:val="a0"/>
    <w:autoRedefine/>
    <w:rsid w:val="00FF4193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f1">
    <w:name w:val="Знак"/>
    <w:basedOn w:val="a0"/>
    <w:autoRedefine/>
    <w:rsid w:val="003C1B0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2">
    <w:name w:val="Balloon Text"/>
    <w:basedOn w:val="a0"/>
    <w:link w:val="af3"/>
    <w:semiHidden/>
    <w:rsid w:val="002A7DB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locked/>
    <w:rsid w:val="002A2481"/>
    <w:rPr>
      <w:rFonts w:cs="Times New Roman"/>
      <w:sz w:val="2"/>
    </w:rPr>
  </w:style>
  <w:style w:type="paragraph" w:styleId="af4">
    <w:name w:val="Title"/>
    <w:basedOn w:val="a0"/>
    <w:link w:val="af5"/>
    <w:qFormat/>
    <w:rsid w:val="00BD1F96"/>
    <w:pPr>
      <w:jc w:val="center"/>
    </w:pPr>
    <w:rPr>
      <w:b/>
      <w:bCs/>
      <w:sz w:val="28"/>
    </w:rPr>
  </w:style>
  <w:style w:type="character" w:customStyle="1" w:styleId="af5">
    <w:name w:val="Заголовок Знак"/>
    <w:basedOn w:val="a1"/>
    <w:link w:val="af4"/>
    <w:locked/>
    <w:rsid w:val="002A248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rsid w:val="001548C4"/>
    <w:pPr>
      <w:autoSpaceDE w:val="0"/>
      <w:autoSpaceDN w:val="0"/>
    </w:pPr>
  </w:style>
  <w:style w:type="paragraph" w:styleId="22">
    <w:name w:val="Body Text 2"/>
    <w:basedOn w:val="a0"/>
    <w:link w:val="23"/>
    <w:rsid w:val="00205CF4"/>
    <w:pPr>
      <w:jc w:val="center"/>
    </w:pPr>
    <w:rPr>
      <w:b/>
      <w:bCs/>
      <w:sz w:val="28"/>
    </w:rPr>
  </w:style>
  <w:style w:type="character" w:customStyle="1" w:styleId="23">
    <w:name w:val="Основной текст 2 Знак"/>
    <w:basedOn w:val="a1"/>
    <w:link w:val="22"/>
    <w:semiHidden/>
    <w:locked/>
    <w:rsid w:val="002A2481"/>
    <w:rPr>
      <w:rFonts w:cs="Times New Roman"/>
      <w:sz w:val="24"/>
      <w:szCs w:val="24"/>
    </w:rPr>
  </w:style>
  <w:style w:type="character" w:styleId="af6">
    <w:name w:val="annotation reference"/>
    <w:basedOn w:val="a1"/>
    <w:semiHidden/>
    <w:rsid w:val="000E13F0"/>
    <w:rPr>
      <w:rFonts w:cs="Times New Roman"/>
      <w:sz w:val="16"/>
    </w:rPr>
  </w:style>
  <w:style w:type="paragraph" w:styleId="af7">
    <w:name w:val="annotation text"/>
    <w:basedOn w:val="a0"/>
    <w:link w:val="af8"/>
    <w:semiHidden/>
    <w:rsid w:val="000E13F0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semiHidden/>
    <w:locked/>
    <w:rsid w:val="002A2481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semiHidden/>
    <w:rsid w:val="000E13F0"/>
    <w:rPr>
      <w:b/>
      <w:bCs/>
    </w:rPr>
  </w:style>
  <w:style w:type="character" w:customStyle="1" w:styleId="afa">
    <w:name w:val="Тема примечания Знак"/>
    <w:basedOn w:val="af8"/>
    <w:link w:val="af9"/>
    <w:semiHidden/>
    <w:locked/>
    <w:rsid w:val="002A2481"/>
    <w:rPr>
      <w:rFonts w:cs="Times New Roman"/>
      <w:b/>
      <w:bCs/>
      <w:sz w:val="20"/>
      <w:szCs w:val="20"/>
    </w:rPr>
  </w:style>
  <w:style w:type="paragraph" w:customStyle="1" w:styleId="13">
    <w:name w:val="Абзац списка1"/>
    <w:basedOn w:val="a0"/>
    <w:rsid w:val="0041344B"/>
    <w:pPr>
      <w:ind w:left="720"/>
      <w:contextualSpacing/>
    </w:pPr>
  </w:style>
  <w:style w:type="paragraph" w:customStyle="1" w:styleId="Default">
    <w:name w:val="Default"/>
    <w:rsid w:val="00F8761B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en-US"/>
    </w:rPr>
  </w:style>
  <w:style w:type="paragraph" w:customStyle="1" w:styleId="14">
    <w:name w:val="Рецензия1"/>
    <w:hidden/>
    <w:semiHidden/>
    <w:rsid w:val="00384B66"/>
    <w:rPr>
      <w:sz w:val="24"/>
      <w:szCs w:val="24"/>
    </w:rPr>
  </w:style>
  <w:style w:type="character" w:styleId="afb">
    <w:name w:val="Hyperlink"/>
    <w:basedOn w:val="a1"/>
    <w:rsid w:val="00615396"/>
    <w:rPr>
      <w:rFonts w:cs="Times New Roman"/>
      <w:color w:val="0000FF"/>
      <w:u w:val="single"/>
    </w:rPr>
  </w:style>
  <w:style w:type="paragraph" w:customStyle="1" w:styleId="15">
    <w:name w:val="Абзац списка1"/>
    <w:basedOn w:val="a0"/>
    <w:link w:val="ListParagraphChar"/>
    <w:rsid w:val="00E459C2"/>
    <w:pPr>
      <w:ind w:left="720"/>
      <w:contextualSpacing/>
    </w:pPr>
  </w:style>
  <w:style w:type="character" w:customStyle="1" w:styleId="ListParagraphChar">
    <w:name w:val="List Paragraph Char"/>
    <w:basedOn w:val="a1"/>
    <w:link w:val="15"/>
    <w:locked/>
    <w:rsid w:val="00E459C2"/>
    <w:rPr>
      <w:rFonts w:cs="Times New Roman"/>
      <w:sz w:val="24"/>
      <w:szCs w:val="24"/>
      <w:lang w:val="ru-RU" w:eastAsia="ru-RU" w:bidi="ar-SA"/>
    </w:rPr>
  </w:style>
  <w:style w:type="paragraph" w:customStyle="1" w:styleId="a">
    <w:name w:val="Обычный нумерованный список"/>
    <w:basedOn w:val="a0"/>
    <w:autoRedefine/>
    <w:uiPriority w:val="99"/>
    <w:rsid w:val="00790779"/>
    <w:pPr>
      <w:numPr>
        <w:numId w:val="8"/>
      </w:numPr>
      <w:tabs>
        <w:tab w:val="left" w:pos="1134"/>
      </w:tabs>
      <w:jc w:val="both"/>
    </w:pPr>
    <w:rPr>
      <w:sz w:val="28"/>
      <w:szCs w:val="28"/>
    </w:rPr>
  </w:style>
  <w:style w:type="character" w:styleId="afc">
    <w:name w:val="FollowedHyperlink"/>
    <w:basedOn w:val="a1"/>
    <w:rsid w:val="000B0944"/>
    <w:rPr>
      <w:rFonts w:cs="Times New Roman"/>
      <w:color w:val="800080"/>
      <w:u w:val="single"/>
    </w:rPr>
  </w:style>
  <w:style w:type="paragraph" w:styleId="16">
    <w:name w:val="toc 1"/>
    <w:basedOn w:val="a0"/>
    <w:next w:val="a0"/>
    <w:autoRedefine/>
    <w:semiHidden/>
    <w:rsid w:val="00AF6F52"/>
    <w:pPr>
      <w:tabs>
        <w:tab w:val="left" w:pos="480"/>
        <w:tab w:val="right" w:leader="dot" w:pos="9923"/>
      </w:tabs>
      <w:ind w:right="-177"/>
      <w:outlineLvl w:val="0"/>
    </w:pPr>
  </w:style>
  <w:style w:type="paragraph" w:styleId="afd">
    <w:name w:val="Normal (Web)"/>
    <w:basedOn w:val="a0"/>
    <w:rsid w:val="00113FB1"/>
  </w:style>
  <w:style w:type="paragraph" w:styleId="afe">
    <w:name w:val="List Paragraph"/>
    <w:basedOn w:val="a0"/>
    <w:link w:val="aff"/>
    <w:uiPriority w:val="34"/>
    <w:qFormat/>
    <w:rsid w:val="00113FB1"/>
    <w:pPr>
      <w:ind w:left="720"/>
      <w:contextualSpacing/>
    </w:pPr>
  </w:style>
  <w:style w:type="character" w:customStyle="1" w:styleId="aff">
    <w:name w:val="Абзац списка Знак"/>
    <w:basedOn w:val="a1"/>
    <w:link w:val="afe"/>
    <w:uiPriority w:val="34"/>
    <w:rsid w:val="00113FB1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C11421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19</Pages>
  <Words>5887</Words>
  <Characters>43967</Characters>
  <Application>Microsoft Office Word</Application>
  <DocSecurity>0</DocSecurity>
  <Lines>366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Система кодировки</vt:lpstr>
    </vt:vector>
  </TitlesOfParts>
  <Company>kazatomprom</Company>
  <LinksUpToDate>false</LinksUpToDate>
  <CharactersWithSpaces>49755</CharactersWithSpaces>
  <SharedDoc>false</SharedDoc>
  <HLinks>
    <vt:vector size="120" baseType="variant">
      <vt:variant>
        <vt:i4>1507380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_Toc426643276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_Toc426643275</vt:lpwstr>
      </vt:variant>
      <vt:variant>
        <vt:i4>1507380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_Toc426643274</vt:lpwstr>
      </vt:variant>
      <vt:variant>
        <vt:i4>1507380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_Toc426643273</vt:lpwstr>
      </vt:variant>
      <vt:variant>
        <vt:i4>1507380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_Toc426643272</vt:lpwstr>
      </vt:variant>
      <vt:variant>
        <vt:i4>1507380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_Toc426643271</vt:lpwstr>
      </vt:variant>
      <vt:variant>
        <vt:i4>1507380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_Toc426643270</vt:lpwstr>
      </vt:variant>
      <vt:variant>
        <vt:i4>1441844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_Toc426643269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_Toc426643268</vt:lpwstr>
      </vt:variant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_Toc426643267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_Toc426643266</vt:lpwstr>
      </vt:variant>
      <vt:variant>
        <vt:i4>1441844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_Toc426643265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_Toc426643264</vt:lpwstr>
      </vt:variant>
      <vt:variant>
        <vt:i4>1441844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_Toc426643263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_Toc426643262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_Toc426643261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_Toc426643260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_Toc426643259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_Toc426643258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_Toc426643257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Система кодировки</dc:title>
  <dc:creator>MirzaevRJ@ulba.net</dc:creator>
  <cp:lastModifiedBy>Мирзаев Рамиз</cp:lastModifiedBy>
  <cp:revision>15</cp:revision>
  <cp:lastPrinted>2015-09-10T07:46:00Z</cp:lastPrinted>
  <dcterms:created xsi:type="dcterms:W3CDTF">2020-10-12T09:22:00Z</dcterms:created>
  <dcterms:modified xsi:type="dcterms:W3CDTF">2020-12-07T03:28:00Z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Название документа2">
    <vt:lpwstr/>
  </property>
  <property fmtid="{D5CDD505-2E9C-101B-9397-08002B2CF9AE}" pid="4" name="Название документа4">
    <vt:lpwstr/>
  </property>
  <property fmtid="{D5CDD505-2E9C-101B-9397-08002B2CF9AE}" pid="5" name="Порядковый номер">
    <vt:lpwstr>1</vt:lpwstr>
  </property>
  <property fmtid="{D5CDD505-2E9C-101B-9397-08002B2CF9AE}" pid="6" name="Администратор документа">
    <vt:lpwstr>УГК</vt:lpwstr>
  </property>
  <property fmtid="{D5CDD505-2E9C-101B-9397-08002B2CF9AE}" pid="7" name="Индекс документа">
    <vt:lpwstr>АГ</vt:lpwstr>
  </property>
  <property fmtid="{D5CDD505-2E9C-101B-9397-08002B2CF9AE}" pid="8" name="Название1">
    <vt:lpwstr>Регламент Система кодировки</vt:lpwstr>
  </property>
  <property fmtid="{D5CDD505-2E9C-101B-9397-08002B2CF9AE}" pid="9" name="Дата размещения">
    <vt:lpwstr>2005-05-16T00:00:00Z</vt:lpwstr>
  </property>
  <property fmtid="{D5CDD505-2E9C-101B-9397-08002B2CF9AE}" pid="10" name="Название документа3">
    <vt:lpwstr/>
  </property>
  <property fmtid="{D5CDD505-2E9C-101B-9397-08002B2CF9AE}" pid="11" name="Owner">
    <vt:lpwstr/>
  </property>
  <property fmtid="{D5CDD505-2E9C-101B-9397-08002B2CF9AE}" pid="12" name="Status">
    <vt:lpwstr/>
  </property>
</Properties>
</file>