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12" w:rsidRPr="00A44C32" w:rsidRDefault="00634828" w:rsidP="00871412">
      <w:pPr>
        <w:tabs>
          <w:tab w:val="left" w:pos="4140"/>
        </w:tabs>
        <w:spacing w:after="0" w:line="240" w:lineRule="auto"/>
        <w:ind w:left="4140" w:hanging="4140"/>
        <w:jc w:val="both"/>
        <w:rPr>
          <w:rFonts w:ascii="Times New Roman KZ" w:hAnsi="Times New Roman KZ"/>
          <w:b/>
          <w:sz w:val="26"/>
          <w:szCs w:val="26"/>
        </w:rPr>
      </w:pPr>
      <w:bookmarkStart w:id="0" w:name="_GoBack"/>
      <w:bookmarkEnd w:id="0"/>
      <w:r w:rsidRPr="00634828">
        <w:rPr>
          <w:b/>
          <w:sz w:val="26"/>
          <w:szCs w:val="26"/>
        </w:rPr>
        <w:tab/>
      </w:r>
      <w:r w:rsidR="00DA26B7">
        <w:rPr>
          <w:rFonts w:ascii="Times New Roman" w:hAnsi="Times New Roman"/>
          <w:b/>
          <w:sz w:val="26"/>
          <w:szCs w:val="26"/>
        </w:rPr>
        <w:t>Бек</w:t>
      </w:r>
      <w:r w:rsidR="00DA26B7">
        <w:rPr>
          <w:rFonts w:ascii="Times New Roman" w:hAnsi="Times New Roman"/>
          <w:b/>
          <w:sz w:val="26"/>
          <w:szCs w:val="26"/>
          <w:lang w:val="kk-KZ"/>
        </w:rPr>
        <w:t>ітілді</w:t>
      </w:r>
      <w:r w:rsidR="00871412" w:rsidRPr="00A44C32">
        <w:rPr>
          <w:rFonts w:ascii="Times New Roman KZ" w:hAnsi="Times New Roman KZ"/>
          <w:b/>
          <w:sz w:val="26"/>
          <w:szCs w:val="26"/>
        </w:rPr>
        <w:t xml:space="preserve"> </w:t>
      </w:r>
    </w:p>
    <w:p w:rsidR="00871412" w:rsidRPr="00A44C32" w:rsidRDefault="00871412" w:rsidP="00871412">
      <w:pPr>
        <w:tabs>
          <w:tab w:val="left" w:pos="4140"/>
        </w:tabs>
        <w:spacing w:after="0" w:line="240" w:lineRule="auto"/>
        <w:jc w:val="both"/>
        <w:rPr>
          <w:rFonts w:ascii="Times New Roman KZ" w:hAnsi="Times New Roman KZ"/>
          <w:sz w:val="26"/>
          <w:szCs w:val="26"/>
        </w:rPr>
      </w:pPr>
      <w:r w:rsidRPr="00A44C32">
        <w:rPr>
          <w:rFonts w:ascii="Times New Roman KZ" w:hAnsi="Times New Roman KZ"/>
          <w:sz w:val="26"/>
          <w:szCs w:val="26"/>
        </w:rPr>
        <w:tab/>
      </w:r>
      <w:r w:rsidR="00DA26B7">
        <w:rPr>
          <w:rFonts w:ascii="Times New Roman KZ" w:hAnsi="Times New Roman KZ"/>
          <w:sz w:val="26"/>
          <w:szCs w:val="26"/>
          <w:lang w:val="kk-KZ"/>
        </w:rPr>
        <w:t>«ҮМЗ» АҚ Директорлар кеңесі</w:t>
      </w:r>
    </w:p>
    <w:p w:rsidR="00871412" w:rsidRPr="00A44C32" w:rsidRDefault="00871412" w:rsidP="00871412">
      <w:pPr>
        <w:tabs>
          <w:tab w:val="left" w:pos="4140"/>
        </w:tabs>
        <w:spacing w:after="0" w:line="240" w:lineRule="auto"/>
        <w:jc w:val="both"/>
        <w:rPr>
          <w:rFonts w:ascii="Times New Roman KZ" w:hAnsi="Times New Roman KZ"/>
          <w:sz w:val="26"/>
          <w:szCs w:val="26"/>
        </w:rPr>
      </w:pPr>
      <w:r w:rsidRPr="00A44C32">
        <w:rPr>
          <w:rFonts w:ascii="Times New Roman KZ" w:hAnsi="Times New Roman KZ"/>
          <w:sz w:val="26"/>
          <w:szCs w:val="26"/>
        </w:rPr>
        <w:tab/>
      </w:r>
      <w:r w:rsidR="00DA26B7">
        <w:rPr>
          <w:rFonts w:ascii="Times New Roman KZ" w:hAnsi="Times New Roman KZ"/>
          <w:sz w:val="26"/>
          <w:szCs w:val="26"/>
        </w:rPr>
        <w:t>29.07.2020</w:t>
      </w:r>
      <w:r w:rsidR="00DA26B7">
        <w:rPr>
          <w:rFonts w:ascii="Times New Roman KZ" w:hAnsi="Times New Roman KZ"/>
          <w:sz w:val="26"/>
          <w:szCs w:val="26"/>
          <w:lang w:val="kk-KZ"/>
        </w:rPr>
        <w:t xml:space="preserve"> № 10 хаттама </w:t>
      </w:r>
      <w:r w:rsidR="003674FD">
        <w:rPr>
          <w:rFonts w:ascii="Times New Roman KZ" w:hAnsi="Times New Roman KZ"/>
          <w:sz w:val="26"/>
          <w:szCs w:val="26"/>
        </w:rPr>
        <w:t xml:space="preserve"> </w:t>
      </w:r>
    </w:p>
    <w:p w:rsidR="00871412" w:rsidRPr="00A44C32" w:rsidRDefault="00871412" w:rsidP="00871412">
      <w:pPr>
        <w:tabs>
          <w:tab w:val="left" w:pos="4140"/>
        </w:tabs>
        <w:spacing w:after="0" w:line="240" w:lineRule="auto"/>
        <w:jc w:val="both"/>
        <w:rPr>
          <w:rFonts w:ascii="Times New Roman KZ" w:hAnsi="Times New Roman KZ"/>
          <w:sz w:val="26"/>
          <w:szCs w:val="26"/>
        </w:rPr>
      </w:pPr>
    </w:p>
    <w:p w:rsidR="00871412" w:rsidRPr="00A44C32" w:rsidRDefault="00871412" w:rsidP="00871412">
      <w:pPr>
        <w:tabs>
          <w:tab w:val="left" w:pos="4140"/>
        </w:tabs>
        <w:spacing w:after="0" w:line="240" w:lineRule="auto"/>
        <w:jc w:val="both"/>
        <w:rPr>
          <w:rFonts w:ascii="Times New Roman KZ" w:hAnsi="Times New Roman KZ"/>
          <w:b/>
          <w:sz w:val="26"/>
          <w:szCs w:val="26"/>
        </w:rPr>
      </w:pPr>
      <w:r w:rsidRPr="00A44C32">
        <w:rPr>
          <w:rFonts w:ascii="Times New Roman KZ" w:hAnsi="Times New Roman KZ"/>
          <w:b/>
          <w:sz w:val="26"/>
          <w:szCs w:val="26"/>
        </w:rPr>
        <w:tab/>
      </w:r>
      <w:r w:rsidR="00DA26B7">
        <w:rPr>
          <w:rFonts w:ascii="Times New Roman KZ" w:hAnsi="Times New Roman KZ"/>
          <w:b/>
          <w:sz w:val="26"/>
          <w:szCs w:val="26"/>
          <w:lang w:val="kk-KZ"/>
        </w:rPr>
        <w:t xml:space="preserve">Мақұлданды </w:t>
      </w:r>
      <w:r w:rsidRPr="00A44C32">
        <w:rPr>
          <w:rFonts w:ascii="Times New Roman KZ" w:hAnsi="Times New Roman KZ"/>
          <w:b/>
          <w:sz w:val="26"/>
          <w:szCs w:val="26"/>
        </w:rPr>
        <w:t xml:space="preserve"> </w:t>
      </w:r>
    </w:p>
    <w:p w:rsidR="00871412" w:rsidRPr="00A44C32" w:rsidRDefault="00871412" w:rsidP="00871412">
      <w:pPr>
        <w:tabs>
          <w:tab w:val="left" w:pos="4140"/>
        </w:tabs>
        <w:spacing w:after="0" w:line="240" w:lineRule="auto"/>
        <w:jc w:val="both"/>
        <w:rPr>
          <w:rFonts w:ascii="Times New Roman KZ" w:hAnsi="Times New Roman KZ"/>
          <w:sz w:val="26"/>
          <w:szCs w:val="26"/>
        </w:rPr>
      </w:pPr>
      <w:r w:rsidRPr="00A44C32">
        <w:rPr>
          <w:rFonts w:ascii="Times New Roman KZ" w:hAnsi="Times New Roman KZ"/>
          <w:sz w:val="26"/>
          <w:szCs w:val="26"/>
        </w:rPr>
        <w:tab/>
      </w:r>
      <w:r w:rsidR="00DA26B7">
        <w:rPr>
          <w:rFonts w:ascii="Times New Roman KZ" w:hAnsi="Times New Roman KZ"/>
          <w:sz w:val="26"/>
          <w:szCs w:val="26"/>
          <w:lang w:val="kk-KZ"/>
        </w:rPr>
        <w:t xml:space="preserve">«ҮМЗ» АҚ Басқармасының шешімі </w:t>
      </w:r>
    </w:p>
    <w:p w:rsidR="00871412" w:rsidRPr="00A44C32" w:rsidRDefault="00871412" w:rsidP="00871412">
      <w:pPr>
        <w:tabs>
          <w:tab w:val="left" w:pos="4140"/>
        </w:tabs>
        <w:spacing w:after="0" w:line="240" w:lineRule="auto"/>
        <w:jc w:val="both"/>
        <w:rPr>
          <w:rFonts w:ascii="Times New Roman KZ" w:hAnsi="Times New Roman KZ"/>
          <w:sz w:val="26"/>
          <w:szCs w:val="26"/>
        </w:rPr>
      </w:pPr>
      <w:r w:rsidRPr="00A44C32">
        <w:rPr>
          <w:rFonts w:ascii="Times New Roman KZ" w:hAnsi="Times New Roman KZ"/>
          <w:sz w:val="26"/>
          <w:szCs w:val="26"/>
        </w:rPr>
        <w:tab/>
      </w:r>
      <w:r w:rsidR="00DA26B7" w:rsidRPr="00A44C32">
        <w:rPr>
          <w:rFonts w:ascii="Times New Roman KZ" w:hAnsi="Times New Roman KZ"/>
          <w:sz w:val="26"/>
          <w:szCs w:val="26"/>
        </w:rPr>
        <w:t>24.04.2020</w:t>
      </w:r>
      <w:r w:rsidR="00DA26B7">
        <w:rPr>
          <w:rFonts w:ascii="Times New Roman KZ" w:hAnsi="Times New Roman KZ"/>
          <w:sz w:val="26"/>
          <w:szCs w:val="26"/>
          <w:lang w:val="kk-KZ"/>
        </w:rPr>
        <w:t xml:space="preserve"> </w:t>
      </w:r>
      <w:r w:rsidR="00DA26B7" w:rsidRPr="00A44C32">
        <w:rPr>
          <w:rFonts w:ascii="Times New Roman KZ" w:hAnsi="Times New Roman KZ"/>
          <w:sz w:val="26"/>
          <w:szCs w:val="26"/>
        </w:rPr>
        <w:t>№ 18/1216</w:t>
      </w:r>
      <w:r w:rsidR="00DA26B7">
        <w:rPr>
          <w:rFonts w:ascii="Times New Roman KZ" w:hAnsi="Times New Roman KZ"/>
          <w:sz w:val="26"/>
          <w:szCs w:val="26"/>
          <w:lang w:val="kk-KZ"/>
        </w:rPr>
        <w:t xml:space="preserve"> хаттама </w:t>
      </w:r>
      <w:r w:rsidR="00B038C4" w:rsidRPr="00A44C32">
        <w:rPr>
          <w:rFonts w:ascii="Times New Roman KZ" w:hAnsi="Times New Roman KZ"/>
          <w:sz w:val="26"/>
          <w:szCs w:val="26"/>
        </w:rPr>
        <w:t xml:space="preserve"> </w:t>
      </w: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DA26B7" w:rsidP="00DA26B7">
      <w:pPr>
        <w:spacing w:after="0" w:line="240" w:lineRule="auto"/>
        <w:jc w:val="center"/>
        <w:rPr>
          <w:rFonts w:ascii="Times New Roman KZ" w:hAnsi="Times New Roman KZ"/>
          <w:b/>
          <w:sz w:val="26"/>
          <w:szCs w:val="26"/>
        </w:rPr>
      </w:pPr>
      <w:r>
        <w:rPr>
          <w:rFonts w:ascii="Times New Roman KZ" w:hAnsi="Times New Roman KZ"/>
          <w:b/>
          <w:sz w:val="26"/>
          <w:szCs w:val="26"/>
          <w:lang w:val="kk-KZ"/>
        </w:rPr>
        <w:t xml:space="preserve">«ҮМЗ» АҚ КОРПОРАТИВТІК ӘЛЕУМЕТТІК ЖАУАПКЕРШІЛІК САЛАСЫНДА 2017-2019 ЖЫЛДАРҒА АРНАЛҒАН ТҰРАҚТЫ ДАМУ БАҒДАРЛАМАСЫН» 2019 ЖЫЛЫ ЖҮЗЕГЕ АСЫРУ ТУРАЛЫ ЕСЕП </w:t>
      </w: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tabs>
          <w:tab w:val="left" w:pos="4140"/>
        </w:tabs>
        <w:spacing w:after="0" w:line="240" w:lineRule="auto"/>
        <w:ind w:left="4140" w:hanging="4140"/>
        <w:jc w:val="both"/>
        <w:rPr>
          <w:rFonts w:ascii="Times New Roman KZ" w:hAnsi="Times New Roman KZ"/>
          <w:sz w:val="26"/>
          <w:szCs w:val="26"/>
        </w:rPr>
      </w:pPr>
      <w:r w:rsidRPr="00A44C32">
        <w:rPr>
          <w:rFonts w:ascii="Times New Roman KZ" w:hAnsi="Times New Roman KZ"/>
          <w:b/>
          <w:sz w:val="26"/>
          <w:szCs w:val="26"/>
        </w:rPr>
        <w:tab/>
      </w: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871412" w:rsidP="00871412">
      <w:pPr>
        <w:spacing w:after="0" w:line="240" w:lineRule="auto"/>
        <w:ind w:firstLine="709"/>
        <w:jc w:val="center"/>
        <w:rPr>
          <w:rFonts w:ascii="Times New Roman KZ" w:hAnsi="Times New Roman KZ"/>
          <w:b/>
          <w:sz w:val="26"/>
          <w:szCs w:val="26"/>
        </w:rPr>
      </w:pPr>
    </w:p>
    <w:p w:rsidR="00871412" w:rsidRPr="00A44C32" w:rsidRDefault="00DA26B7" w:rsidP="00012A94">
      <w:pPr>
        <w:spacing w:after="0" w:line="240" w:lineRule="auto"/>
        <w:jc w:val="center"/>
        <w:rPr>
          <w:rFonts w:ascii="Times New Roman KZ" w:hAnsi="Times New Roman KZ"/>
          <w:b/>
          <w:sz w:val="26"/>
          <w:szCs w:val="26"/>
        </w:rPr>
      </w:pPr>
      <w:r>
        <w:rPr>
          <w:rFonts w:ascii="Times New Roman KZ" w:hAnsi="Times New Roman KZ"/>
          <w:b/>
          <w:sz w:val="26"/>
          <w:szCs w:val="26"/>
          <w:lang w:val="kk-KZ"/>
        </w:rPr>
        <w:t xml:space="preserve">Өскемен, </w:t>
      </w:r>
      <w:r w:rsidR="000E6AB7" w:rsidRPr="00A44C32">
        <w:rPr>
          <w:rFonts w:ascii="Times New Roman KZ" w:hAnsi="Times New Roman KZ"/>
          <w:b/>
          <w:sz w:val="26"/>
          <w:szCs w:val="26"/>
        </w:rPr>
        <w:t>2020</w:t>
      </w:r>
    </w:p>
    <w:p w:rsidR="00871412" w:rsidRPr="00A44C32" w:rsidRDefault="00871412" w:rsidP="00871412">
      <w:pPr>
        <w:spacing w:after="0" w:line="240" w:lineRule="auto"/>
        <w:jc w:val="center"/>
        <w:rPr>
          <w:rFonts w:ascii="Times New Roman KZ" w:hAnsi="Times New Roman KZ"/>
          <w:b/>
          <w:sz w:val="26"/>
          <w:szCs w:val="26"/>
        </w:rPr>
      </w:pPr>
    </w:p>
    <w:p w:rsidR="00871412" w:rsidRPr="00A44C32" w:rsidRDefault="00871412" w:rsidP="00871412">
      <w:pPr>
        <w:spacing w:after="0" w:line="240" w:lineRule="auto"/>
        <w:jc w:val="center"/>
        <w:rPr>
          <w:rFonts w:ascii="Times New Roman KZ" w:hAnsi="Times New Roman KZ"/>
          <w:b/>
          <w:sz w:val="26"/>
          <w:szCs w:val="26"/>
        </w:rPr>
      </w:pPr>
    </w:p>
    <w:p w:rsidR="00871412" w:rsidRPr="00A44C32" w:rsidRDefault="00871412" w:rsidP="00871412">
      <w:pPr>
        <w:autoSpaceDE w:val="0"/>
        <w:autoSpaceDN w:val="0"/>
        <w:adjustRightInd w:val="0"/>
        <w:spacing w:after="0" w:line="240" w:lineRule="auto"/>
        <w:ind w:right="-1" w:firstLine="709"/>
        <w:jc w:val="both"/>
        <w:rPr>
          <w:rFonts w:ascii="Times New Roman KZ" w:hAnsi="Times New Roman KZ" w:cs="ArialMT"/>
          <w:sz w:val="26"/>
          <w:szCs w:val="26"/>
        </w:rPr>
      </w:pPr>
    </w:p>
    <w:p w:rsidR="00623BBE" w:rsidRDefault="00623BBE" w:rsidP="00F427E7">
      <w:pPr>
        <w:autoSpaceDE w:val="0"/>
        <w:autoSpaceDN w:val="0"/>
        <w:adjustRightInd w:val="0"/>
        <w:spacing w:after="0" w:line="240" w:lineRule="auto"/>
        <w:ind w:right="-1" w:firstLine="709"/>
        <w:jc w:val="both"/>
        <w:rPr>
          <w:rFonts w:ascii="Times New Roman KZ" w:hAnsi="Times New Roman KZ" w:cs="ArialMT"/>
          <w:sz w:val="26"/>
          <w:szCs w:val="26"/>
          <w:lang w:val="kk-KZ"/>
        </w:rPr>
      </w:pPr>
      <w:r>
        <w:rPr>
          <w:rFonts w:ascii="Times New Roman KZ" w:hAnsi="Times New Roman KZ" w:cs="ArialMT"/>
          <w:sz w:val="26"/>
          <w:szCs w:val="26"/>
          <w:lang w:val="kk-KZ"/>
        </w:rPr>
        <w:lastRenderedPageBreak/>
        <w:t xml:space="preserve">«Үлбі металлургиялық зауыты» АҚ-ның (бұдан әрі – Қоғам/«ҮМЗ» АҚ) 2019 жылға арналған корпоративтік әлеуметтік жауапкершілік және тұрақты даму саласындағы қызметі Қоғамның Директорлар кеңесінің 2017 жылғы 29 желтоқсандағы № 17 Шешімімен бекітілген </w:t>
      </w:r>
      <w:r w:rsidRPr="00623BBE">
        <w:rPr>
          <w:rFonts w:ascii="Times New Roman KZ" w:hAnsi="Times New Roman KZ"/>
          <w:sz w:val="26"/>
          <w:szCs w:val="26"/>
          <w:lang w:val="kk-KZ"/>
        </w:rPr>
        <w:t>«ҮМЗ» АҚ корпоративтік әлеуметтік жауапкершілік саласында</w:t>
      </w:r>
      <w:r>
        <w:rPr>
          <w:rFonts w:ascii="Times New Roman KZ" w:hAnsi="Times New Roman KZ" w:cs="ArialMT"/>
          <w:sz w:val="26"/>
          <w:szCs w:val="26"/>
          <w:lang w:val="kk-KZ"/>
        </w:rPr>
        <w:t xml:space="preserve"> 2017-2019 жылдарға арналған </w:t>
      </w:r>
      <w:r w:rsidRPr="00623BBE">
        <w:rPr>
          <w:rFonts w:ascii="Times New Roman KZ" w:hAnsi="Times New Roman KZ"/>
          <w:sz w:val="26"/>
          <w:szCs w:val="26"/>
          <w:lang w:val="kk-KZ"/>
        </w:rPr>
        <w:t>тұрақты даму бағдарламасы</w:t>
      </w:r>
      <w:r>
        <w:rPr>
          <w:rFonts w:ascii="Times New Roman KZ" w:hAnsi="Times New Roman KZ"/>
          <w:sz w:val="26"/>
          <w:szCs w:val="26"/>
          <w:lang w:val="kk-KZ"/>
        </w:rPr>
        <w:t>ме</w:t>
      </w:r>
      <w:r w:rsidRPr="00623BBE">
        <w:rPr>
          <w:rFonts w:ascii="Times New Roman KZ" w:hAnsi="Times New Roman KZ"/>
          <w:sz w:val="26"/>
          <w:szCs w:val="26"/>
          <w:lang w:val="kk-KZ"/>
        </w:rPr>
        <w:t>н</w:t>
      </w:r>
      <w:r>
        <w:rPr>
          <w:rFonts w:ascii="Times New Roman KZ" w:hAnsi="Times New Roman KZ"/>
          <w:sz w:val="26"/>
          <w:szCs w:val="26"/>
          <w:lang w:val="kk-KZ"/>
        </w:rPr>
        <w:t xml:space="preserve"> регламенттелген, оның негізгі мақсаты </w:t>
      </w:r>
      <w:r w:rsidR="008450AC">
        <w:rPr>
          <w:rFonts w:ascii="Times New Roman KZ" w:hAnsi="Times New Roman KZ"/>
          <w:sz w:val="26"/>
          <w:szCs w:val="26"/>
          <w:lang w:val="kk-KZ"/>
        </w:rPr>
        <w:t xml:space="preserve">– Қоғамның ортамерзмді келешектегі әлеуметтік-жауапкершілікті компания ретіндегі позициясын нығайту және Қоғамның әлеуметтік-экономикалық даму міндеттерін шешу, сонымен қатар Қоғамның 2018-2028 жылдарға арналған Даму стратегиясын тиімді жүзеге асыруды қамтамасыз ету. </w:t>
      </w:r>
      <w:r>
        <w:rPr>
          <w:rFonts w:ascii="Times New Roman KZ" w:hAnsi="Times New Roman KZ"/>
          <w:sz w:val="26"/>
          <w:szCs w:val="26"/>
          <w:lang w:val="kk-KZ"/>
        </w:rPr>
        <w:t xml:space="preserve"> </w:t>
      </w:r>
    </w:p>
    <w:p w:rsidR="002E264C" w:rsidRPr="00A44C32" w:rsidRDefault="002E264C" w:rsidP="00871412">
      <w:pPr>
        <w:autoSpaceDE w:val="0"/>
        <w:autoSpaceDN w:val="0"/>
        <w:adjustRightInd w:val="0"/>
        <w:spacing w:after="0" w:line="240" w:lineRule="auto"/>
        <w:ind w:right="-1" w:firstLine="709"/>
        <w:jc w:val="both"/>
        <w:rPr>
          <w:rFonts w:ascii="Times New Roman KZ" w:hAnsi="Times New Roman KZ" w:cs="ArialMT"/>
          <w:sz w:val="26"/>
          <w:szCs w:val="26"/>
        </w:rPr>
      </w:pPr>
    </w:p>
    <w:p w:rsidR="00871412" w:rsidRPr="00A44C32" w:rsidRDefault="008450AC" w:rsidP="00871412">
      <w:pPr>
        <w:pStyle w:val="1"/>
        <w:numPr>
          <w:ilvl w:val="0"/>
          <w:numId w:val="30"/>
        </w:numPr>
        <w:spacing w:before="0" w:after="0" w:line="240" w:lineRule="auto"/>
        <w:ind w:right="-1" w:hanging="11"/>
        <w:jc w:val="both"/>
        <w:rPr>
          <w:rFonts w:ascii="Times New Roman KZ" w:hAnsi="Times New Roman KZ"/>
          <w:sz w:val="26"/>
          <w:szCs w:val="26"/>
        </w:rPr>
      </w:pPr>
      <w:r>
        <w:rPr>
          <w:rFonts w:ascii="Times New Roman KZ" w:hAnsi="Times New Roman KZ"/>
          <w:sz w:val="26"/>
          <w:szCs w:val="26"/>
          <w:lang w:val="kk-KZ"/>
        </w:rPr>
        <w:t>Әлеуметтік іс-шаралар</w:t>
      </w:r>
    </w:p>
    <w:p w:rsidR="00871412" w:rsidRPr="00A44C32" w:rsidRDefault="008450AC" w:rsidP="00871412">
      <w:pPr>
        <w:pStyle w:val="1"/>
        <w:numPr>
          <w:ilvl w:val="1"/>
          <w:numId w:val="26"/>
        </w:numPr>
        <w:spacing w:before="0" w:after="0" w:line="240" w:lineRule="auto"/>
        <w:ind w:left="0" w:right="-1" w:firstLine="709"/>
        <w:jc w:val="both"/>
        <w:rPr>
          <w:rFonts w:ascii="Times New Roman KZ" w:hAnsi="Times New Roman KZ"/>
          <w:sz w:val="26"/>
          <w:szCs w:val="26"/>
        </w:rPr>
      </w:pPr>
      <w:r>
        <w:rPr>
          <w:rFonts w:ascii="Times New Roman KZ" w:hAnsi="Times New Roman KZ"/>
          <w:sz w:val="26"/>
          <w:szCs w:val="26"/>
          <w:lang w:val="kk-KZ"/>
        </w:rPr>
        <w:t>Әлеуметтік тұрақтылық и</w:t>
      </w:r>
      <w:proofErr w:type="spellStart"/>
      <w:r w:rsidR="007C1B08" w:rsidRPr="00A44C32">
        <w:rPr>
          <w:rFonts w:ascii="Times New Roman KZ" w:hAnsi="Times New Roman KZ"/>
          <w:sz w:val="26"/>
          <w:szCs w:val="26"/>
        </w:rPr>
        <w:t>ндекс</w:t>
      </w:r>
      <w:proofErr w:type="spellEnd"/>
      <w:r>
        <w:rPr>
          <w:rFonts w:ascii="Times New Roman KZ" w:hAnsi="Times New Roman KZ"/>
          <w:sz w:val="26"/>
          <w:szCs w:val="26"/>
          <w:lang w:val="kk-KZ"/>
        </w:rPr>
        <w:t>і</w:t>
      </w:r>
      <w:r w:rsidR="007C1B08" w:rsidRPr="00A44C32">
        <w:rPr>
          <w:rFonts w:ascii="Times New Roman KZ" w:hAnsi="Times New Roman KZ"/>
          <w:sz w:val="26"/>
          <w:szCs w:val="26"/>
        </w:rPr>
        <w:t xml:space="preserve"> (</w:t>
      </w:r>
      <w:r>
        <w:rPr>
          <w:rFonts w:ascii="Times New Roman KZ" w:hAnsi="Times New Roman KZ"/>
          <w:sz w:val="26"/>
          <w:szCs w:val="26"/>
          <w:lang w:val="kk-KZ"/>
        </w:rPr>
        <w:t>р</w:t>
      </w:r>
      <w:proofErr w:type="spellStart"/>
      <w:r w:rsidR="00871412" w:rsidRPr="00A44C32">
        <w:rPr>
          <w:rFonts w:ascii="Times New Roman KZ" w:hAnsi="Times New Roman KZ"/>
          <w:sz w:val="26"/>
          <w:szCs w:val="26"/>
        </w:rPr>
        <w:t>ейтинг</w:t>
      </w:r>
      <w:proofErr w:type="spellEnd"/>
      <w:r>
        <w:rPr>
          <w:rFonts w:ascii="Times New Roman KZ" w:hAnsi="Times New Roman KZ"/>
          <w:sz w:val="26"/>
          <w:szCs w:val="26"/>
          <w:lang w:val="kk-KZ"/>
        </w:rPr>
        <w:t>і</w:t>
      </w:r>
      <w:r w:rsidR="007C1B08" w:rsidRPr="00A44C32">
        <w:rPr>
          <w:rFonts w:ascii="Times New Roman KZ" w:hAnsi="Times New Roman KZ"/>
          <w:sz w:val="26"/>
          <w:szCs w:val="26"/>
        </w:rPr>
        <w:t>)</w:t>
      </w:r>
      <w:r>
        <w:rPr>
          <w:rFonts w:ascii="Times New Roman KZ" w:hAnsi="Times New Roman KZ"/>
          <w:sz w:val="26"/>
          <w:szCs w:val="26"/>
          <w:lang w:val="kk-KZ"/>
        </w:rPr>
        <w:t xml:space="preserve"> және еңбек ұжымдарында әлеуметтік тұрақтылықты қамтамасыз ету</w:t>
      </w:r>
    </w:p>
    <w:p w:rsidR="003B47E0" w:rsidRDefault="00C41AA6" w:rsidP="00871412">
      <w:pPr>
        <w:autoSpaceDE w:val="0"/>
        <w:autoSpaceDN w:val="0"/>
        <w:adjustRightInd w:val="0"/>
        <w:spacing w:after="0" w:line="240" w:lineRule="auto"/>
        <w:ind w:right="-1" w:firstLine="709"/>
        <w:jc w:val="both"/>
        <w:rPr>
          <w:rFonts w:ascii="Times New Roman KZ" w:hAnsi="Times New Roman KZ" w:cs="ArialMT"/>
          <w:sz w:val="26"/>
          <w:szCs w:val="26"/>
          <w:lang w:val="kk-KZ"/>
        </w:rPr>
      </w:pPr>
      <w:r>
        <w:rPr>
          <w:rFonts w:ascii="Times New Roman KZ" w:hAnsi="Times New Roman KZ" w:cs="ArialMT"/>
          <w:sz w:val="26"/>
          <w:szCs w:val="26"/>
          <w:lang w:val="kk-KZ"/>
        </w:rPr>
        <w:t>Еңбек даулары мен жанжалдарды болжамдау және ескерту бойынша жұмыс</w:t>
      </w:r>
      <w:r w:rsidR="003B47E0">
        <w:rPr>
          <w:rFonts w:ascii="Times New Roman KZ" w:hAnsi="Times New Roman KZ" w:cs="ArialMT"/>
          <w:sz w:val="26"/>
          <w:szCs w:val="26"/>
          <w:lang w:val="kk-KZ"/>
        </w:rPr>
        <w:t xml:space="preserve">, сонымен қатар Қоғамның еңбек ұжымдарында әлеуметтік көңіл-күй деңгейін мониторингілеу шеңберінде Қоғамда 2013 жылдан беру тәуелсіз әлеуметтік агенттікті тарта отырып Әлеуметтік тұрақтылық индексін (рейтингін) (бұдан әрі – ӘТИ) анықтау бойынша жыл сайынғы зерттеу жүргізіліп келеді. </w:t>
      </w:r>
    </w:p>
    <w:p w:rsidR="00C41AA6" w:rsidRPr="00C41AA6" w:rsidRDefault="003B47E0" w:rsidP="00871412">
      <w:pPr>
        <w:autoSpaceDE w:val="0"/>
        <w:autoSpaceDN w:val="0"/>
        <w:adjustRightInd w:val="0"/>
        <w:spacing w:after="0" w:line="240" w:lineRule="auto"/>
        <w:ind w:right="-1" w:firstLine="709"/>
        <w:jc w:val="both"/>
        <w:rPr>
          <w:rFonts w:ascii="Times New Roman KZ" w:hAnsi="Times New Roman KZ" w:cs="ArialMT"/>
          <w:sz w:val="26"/>
          <w:szCs w:val="26"/>
          <w:lang w:val="kk-KZ"/>
        </w:rPr>
      </w:pPr>
      <w:r>
        <w:rPr>
          <w:rFonts w:ascii="Times New Roman KZ" w:hAnsi="Times New Roman KZ" w:cs="ArialMT"/>
          <w:sz w:val="26"/>
          <w:szCs w:val="26"/>
          <w:lang w:val="kk-KZ"/>
        </w:rPr>
        <w:t xml:space="preserve">2018 жылы ӘТИ зерттеу нәтижелерінің, Әлеуметтік өзара қарым-қатынас жасау және коммуникациялар орталығы мамандарының ұсыныстарының негізінде, сонымен қатар еңбек ұжымдарында өзара қарым-қатынасты жақсарту және әлеуметтік </w:t>
      </w:r>
      <w:r w:rsidR="00755E0F">
        <w:rPr>
          <w:rFonts w:ascii="Times New Roman KZ" w:hAnsi="Times New Roman KZ" w:cs="ArialMT"/>
          <w:sz w:val="26"/>
          <w:szCs w:val="26"/>
          <w:lang w:val="kk-KZ"/>
        </w:rPr>
        <w:t xml:space="preserve">шиеленістің алдын алу мақсатында Қоғамда 2019 жылы Өндірістік персоналдың әлеуметтік-еңбек жағдайларын қамтамасыз ету жөніндегі іс-шаралар жоспары (бұдан әрі – Жоспар) әзірленді, оған мына бағыттар бойынша жұмыстар кіреді: </w:t>
      </w:r>
      <w:r>
        <w:rPr>
          <w:rFonts w:ascii="Times New Roman KZ" w:hAnsi="Times New Roman KZ" w:cs="ArialMT"/>
          <w:sz w:val="26"/>
          <w:szCs w:val="26"/>
          <w:lang w:val="kk-KZ"/>
        </w:rPr>
        <w:t xml:space="preserve"> </w:t>
      </w:r>
      <w:r w:rsidR="00C41AA6">
        <w:rPr>
          <w:rFonts w:ascii="Times New Roman KZ" w:hAnsi="Times New Roman KZ" w:cs="ArialMT"/>
          <w:sz w:val="26"/>
          <w:szCs w:val="26"/>
          <w:lang w:val="kk-KZ"/>
        </w:rPr>
        <w:t xml:space="preserve"> </w:t>
      </w:r>
    </w:p>
    <w:p w:rsidR="007958C0" w:rsidRPr="007958C0" w:rsidRDefault="007958C0" w:rsidP="00294695">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 xml:space="preserve">құрылымдық бөлімшелердің басшылары мен өндірістік персоналына 2018 жылы Қоғамда ӘТИ анықтау бойынша зерттеу нәтижелері туралы ақпарат беру; </w:t>
      </w:r>
    </w:p>
    <w:p w:rsidR="00690BF7" w:rsidRPr="007958C0" w:rsidRDefault="007958C0" w:rsidP="000E6AB7">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 xml:space="preserve">2019 жылы Қоғамда ӘТИ анықтау бойынша зерттеу жүргізуге қолдау көрсету; </w:t>
      </w:r>
    </w:p>
    <w:p w:rsidR="00690BF7" w:rsidRPr="007958C0" w:rsidRDefault="007958C0" w:rsidP="000E6AB7">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 xml:space="preserve">еңбек қауіпсіздігі және қорғау мәдениетін арттыру, жұмыс орындарында еңбек жағдайларын жақсарту; </w:t>
      </w:r>
      <w:r w:rsidR="00690BF7" w:rsidRPr="007958C0">
        <w:rPr>
          <w:rFonts w:ascii="Times New Roman KZ" w:hAnsi="Times New Roman KZ" w:cs="Arial-BoldMT"/>
          <w:bCs/>
          <w:sz w:val="26"/>
          <w:szCs w:val="26"/>
          <w:lang w:val="kk-KZ"/>
        </w:rPr>
        <w:t xml:space="preserve"> </w:t>
      </w:r>
    </w:p>
    <w:p w:rsidR="00871412" w:rsidRPr="004644A6" w:rsidRDefault="007958C0" w:rsidP="000E6AB7">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 xml:space="preserve">емдік-профилактикалық тағамның сапасын арттыру; </w:t>
      </w:r>
    </w:p>
    <w:p w:rsidR="00690BF7" w:rsidRPr="004644A6" w:rsidRDefault="007958C0" w:rsidP="00417093">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kk-KZ"/>
        </w:rPr>
      </w:pPr>
      <w:r w:rsidRPr="007958C0">
        <w:rPr>
          <w:rFonts w:ascii="Times New Roman KZ" w:hAnsi="Times New Roman KZ" w:cs="Arial-BoldMT"/>
          <w:bCs/>
          <w:sz w:val="26"/>
          <w:szCs w:val="26"/>
          <w:lang w:val="kk-KZ"/>
        </w:rPr>
        <w:t xml:space="preserve">жұмыскерлерді олардың біліктілігіне және еңбек өнімділігіне сәйкес материалдық көтермелеу; </w:t>
      </w:r>
    </w:p>
    <w:p w:rsidR="007958C0" w:rsidRPr="004644A6" w:rsidRDefault="007958C0" w:rsidP="00417093">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 xml:space="preserve">2019-2022 жылдарға арналған Ұжымдық шартты әзірлеу және оның шарттарын қадағалау; </w:t>
      </w:r>
    </w:p>
    <w:p w:rsidR="007958C0" w:rsidRPr="004644A6" w:rsidRDefault="00FC54F0" w:rsidP="00417093">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 xml:space="preserve">жоспарланған оқыту жүйесі арқылы өндірістік персоналдың біліктілігін арттыруды қамтамасыз ету; </w:t>
      </w:r>
    </w:p>
    <w:p w:rsidR="00FC54F0" w:rsidRPr="004644A6" w:rsidRDefault="00FC54F0" w:rsidP="00417093">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 xml:space="preserve">жұмысқа қабылдау және жоғары тұрған лауазымға ұсыну кезінде транспаренттілік/айқындылық қағидаттарын сақтау;  </w:t>
      </w:r>
    </w:p>
    <w:p w:rsidR="00FC54F0" w:rsidRPr="005F5E98" w:rsidRDefault="005F5E98" w:rsidP="00871412">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rPr>
      </w:pPr>
      <w:r>
        <w:rPr>
          <w:rFonts w:ascii="Times New Roman KZ" w:hAnsi="Times New Roman KZ" w:cs="Arial-BoldMT"/>
          <w:bCs/>
          <w:sz w:val="26"/>
          <w:szCs w:val="26"/>
          <w:lang w:val="kk-KZ"/>
        </w:rPr>
        <w:t xml:space="preserve">персоналдың тұрақтамауына мониторинг және талдау жүргізу; </w:t>
      </w:r>
    </w:p>
    <w:p w:rsidR="00871412" w:rsidRPr="005F5E98" w:rsidRDefault="005F5E98" w:rsidP="00417093">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rPr>
      </w:pPr>
      <w:r w:rsidRPr="005F5E98">
        <w:rPr>
          <w:rFonts w:ascii="Times New Roman KZ" w:hAnsi="Times New Roman KZ" w:cs="Arial-BoldMT"/>
          <w:bCs/>
          <w:sz w:val="26"/>
          <w:szCs w:val="26"/>
          <w:lang w:val="kk-KZ"/>
        </w:rPr>
        <w:t xml:space="preserve">еңбек ұжымдарында қолайлы моральдік-психологиялық ахуалды қамтамасыз ету; </w:t>
      </w:r>
    </w:p>
    <w:p w:rsidR="005F5E98" w:rsidRPr="005F5E98" w:rsidRDefault="005F5E98" w:rsidP="00417093">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rPr>
      </w:pPr>
      <w:r>
        <w:rPr>
          <w:rFonts w:ascii="Times New Roman KZ" w:hAnsi="Times New Roman KZ" w:cs="Arial-BoldMT"/>
          <w:bCs/>
          <w:sz w:val="26"/>
          <w:szCs w:val="26"/>
          <w:lang w:val="kk-KZ"/>
        </w:rPr>
        <w:t xml:space="preserve">басшылықтың персоналмен іскери және сенімділік өзара қарым-қатынас жасауын (кері байланыс) күшейту; </w:t>
      </w:r>
    </w:p>
    <w:p w:rsidR="005F5E98" w:rsidRPr="005F5E98" w:rsidRDefault="005F5E98" w:rsidP="00417093">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rPr>
      </w:pPr>
      <w:r>
        <w:rPr>
          <w:rFonts w:ascii="Times New Roman KZ" w:hAnsi="Times New Roman KZ" w:cs="Arial-BoldMT"/>
          <w:bCs/>
          <w:sz w:val="26"/>
          <w:szCs w:val="26"/>
          <w:lang w:val="kk-KZ"/>
        </w:rPr>
        <w:lastRenderedPageBreak/>
        <w:t xml:space="preserve">Қоғам персоналының Қоғамның даму келешегі және Бизнесті трансформациялау жоспарының жүзеге асырылуы туралы ақпарат алу деңгейін арттыру; </w:t>
      </w:r>
    </w:p>
    <w:p w:rsidR="005F5E98" w:rsidRPr="005F5E98" w:rsidRDefault="005F5E98" w:rsidP="00417093">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rPr>
      </w:pPr>
      <w:r>
        <w:rPr>
          <w:rFonts w:ascii="Times New Roman KZ" w:hAnsi="Times New Roman KZ" w:cs="Arial-BoldMT"/>
          <w:bCs/>
          <w:sz w:val="26"/>
          <w:szCs w:val="26"/>
          <w:lang w:val="kk-KZ"/>
        </w:rPr>
        <w:t xml:space="preserve">Қоғам жұмыскерлері мен басшылығының арасындағы өзара ақпараттық қарым-қатынас жасауын қамтамасыз ету және жұмыскерлердің жұмыс берушімен кері байланыс жасау мүмкіндіктері туралы ақпарат алуын арттыру; </w:t>
      </w:r>
    </w:p>
    <w:p w:rsidR="005F5E98" w:rsidRPr="005F5E98" w:rsidRDefault="005F5E98" w:rsidP="00417093">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rPr>
      </w:pPr>
      <w:r>
        <w:rPr>
          <w:rFonts w:ascii="Times New Roman KZ" w:hAnsi="Times New Roman KZ" w:cs="Arial-BoldMT"/>
          <w:bCs/>
          <w:sz w:val="26"/>
          <w:szCs w:val="26"/>
          <w:lang w:val="kk-KZ"/>
        </w:rPr>
        <w:t xml:space="preserve">жұмыскерлер арасында басшылардың әрекеттеріне және/немесе әрекетсіздігіне шағымдар мен арыздар беру процедурасы бойынша хабардар болу деңгейін арттыру; </w:t>
      </w:r>
    </w:p>
    <w:p w:rsidR="000E4A05" w:rsidRPr="000E4A05" w:rsidRDefault="000E4A05" w:rsidP="00417093">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rPr>
      </w:pPr>
      <w:r>
        <w:rPr>
          <w:rFonts w:ascii="Times New Roman KZ" w:hAnsi="Times New Roman KZ" w:cs="Arial-BoldMT"/>
          <w:bCs/>
          <w:sz w:val="26"/>
          <w:szCs w:val="26"/>
          <w:lang w:val="kk-KZ"/>
        </w:rPr>
        <w:t xml:space="preserve">жұмыскерлерге арналған медициналық алдын алу іс-шараларын ұсыну деңгейін арттыру; </w:t>
      </w:r>
    </w:p>
    <w:p w:rsidR="000E4A05" w:rsidRPr="000E4A05" w:rsidRDefault="000E4A05" w:rsidP="00417093">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rPr>
      </w:pPr>
      <w:r>
        <w:rPr>
          <w:rFonts w:ascii="Times New Roman KZ" w:hAnsi="Times New Roman KZ" w:cs="Arial-BoldMT"/>
          <w:bCs/>
          <w:sz w:val="26"/>
          <w:szCs w:val="26"/>
          <w:lang w:val="kk-KZ"/>
        </w:rPr>
        <w:t xml:space="preserve">жұмыскерлердің қаржылық сауаттылық деңгейін арттыру; </w:t>
      </w:r>
    </w:p>
    <w:p w:rsidR="005F5E98" w:rsidRPr="005F5E98" w:rsidRDefault="000E4A05" w:rsidP="00417093">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rPr>
      </w:pPr>
      <w:r>
        <w:rPr>
          <w:rFonts w:ascii="Times New Roman KZ" w:hAnsi="Times New Roman KZ" w:cs="Arial-BoldMT"/>
          <w:bCs/>
          <w:sz w:val="26"/>
          <w:szCs w:val="26"/>
          <w:lang w:val="kk-KZ"/>
        </w:rPr>
        <w:t xml:space="preserve">жергілікті атқару органдарымен әлеуметтік-тұрмыстық инфрақұрылым мәселелері бойынша өзара қарым-қатынас жасауды қамтамасыз ету. </w:t>
      </w:r>
      <w:r w:rsidR="005F5E98">
        <w:rPr>
          <w:rFonts w:ascii="Times New Roman KZ" w:hAnsi="Times New Roman KZ" w:cs="Arial-BoldMT"/>
          <w:bCs/>
          <w:sz w:val="26"/>
          <w:szCs w:val="26"/>
          <w:lang w:val="kk-KZ"/>
        </w:rPr>
        <w:t xml:space="preserve">    </w:t>
      </w:r>
    </w:p>
    <w:p w:rsidR="000E4A05" w:rsidRDefault="000E4A05" w:rsidP="00E73ABA">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BoldMT"/>
          <w:bCs/>
          <w:sz w:val="26"/>
          <w:szCs w:val="26"/>
          <w:lang w:val="kk-KZ"/>
        </w:rPr>
        <w:t xml:space="preserve">Жоспардың барлық іс-шаралары толық көлемде орындалды. Жоспарды жүзеге асырудың нақты үлесі </w:t>
      </w:r>
      <w:r w:rsidR="00F4777F" w:rsidRPr="000E4A05">
        <w:rPr>
          <w:rFonts w:ascii="Times New Roman KZ" w:hAnsi="Times New Roman KZ" w:cs="ArialMT"/>
          <w:sz w:val="26"/>
          <w:szCs w:val="26"/>
          <w:lang w:val="kk-KZ"/>
        </w:rPr>
        <w:t>– 100%</w:t>
      </w:r>
      <w:r>
        <w:rPr>
          <w:rFonts w:ascii="Times New Roman KZ" w:hAnsi="Times New Roman KZ" w:cs="ArialMT"/>
          <w:sz w:val="26"/>
          <w:szCs w:val="26"/>
          <w:lang w:val="kk-KZ"/>
        </w:rPr>
        <w:t xml:space="preserve"> құрады</w:t>
      </w:r>
      <w:r w:rsidR="00F4777F" w:rsidRPr="000E4A05">
        <w:rPr>
          <w:rFonts w:ascii="Times New Roman KZ" w:hAnsi="Times New Roman KZ" w:cs="ArialMT"/>
          <w:sz w:val="26"/>
          <w:szCs w:val="26"/>
          <w:lang w:val="kk-KZ"/>
        </w:rPr>
        <w:t xml:space="preserve">. </w:t>
      </w:r>
      <w:r>
        <w:rPr>
          <w:rFonts w:ascii="Times New Roman KZ" w:hAnsi="Times New Roman KZ" w:cs="ArialMT"/>
          <w:sz w:val="26"/>
          <w:szCs w:val="26"/>
          <w:lang w:val="kk-KZ"/>
        </w:rPr>
        <w:t>2019 жылы зерттеулер нәтижесі бойынша Қоғамның ӘТИ көрсеткіші 7</w:t>
      </w:r>
      <w:r w:rsidR="00E73ABA" w:rsidRPr="000E4A05">
        <w:rPr>
          <w:rFonts w:ascii="Times New Roman KZ" w:hAnsi="Times New Roman KZ" w:cs="ArialMT"/>
          <w:sz w:val="26"/>
          <w:szCs w:val="26"/>
          <w:lang w:val="kk-KZ"/>
        </w:rPr>
        <w:t>7%</w:t>
      </w:r>
      <w:r>
        <w:rPr>
          <w:rFonts w:ascii="Times New Roman KZ" w:hAnsi="Times New Roman KZ" w:cs="ArialMT"/>
          <w:sz w:val="26"/>
          <w:szCs w:val="26"/>
          <w:lang w:val="kk-KZ"/>
        </w:rPr>
        <w:t xml:space="preserve"> құрады</w:t>
      </w:r>
      <w:r w:rsidR="00E73ABA" w:rsidRPr="000E4A05">
        <w:rPr>
          <w:rFonts w:ascii="Times New Roman KZ" w:hAnsi="Times New Roman KZ" w:cs="ArialMT"/>
          <w:sz w:val="26"/>
          <w:szCs w:val="26"/>
          <w:lang w:val="kk-KZ"/>
        </w:rPr>
        <w:t xml:space="preserve">. </w:t>
      </w:r>
      <w:r>
        <w:rPr>
          <w:rFonts w:ascii="Times New Roman KZ" w:hAnsi="Times New Roman KZ" w:cs="ArialMT"/>
          <w:sz w:val="26"/>
          <w:szCs w:val="26"/>
          <w:lang w:val="kk-KZ"/>
        </w:rPr>
        <w:t xml:space="preserve">2018 жылмен салыстырғанда ӘТИ </w:t>
      </w:r>
      <w:r w:rsidRPr="000E4A05">
        <w:rPr>
          <w:rFonts w:ascii="Times New Roman KZ" w:hAnsi="Times New Roman KZ" w:cs="ArialMT"/>
          <w:sz w:val="26"/>
          <w:szCs w:val="26"/>
          <w:lang w:val="kk-KZ"/>
        </w:rPr>
        <w:t xml:space="preserve">4% </w:t>
      </w:r>
      <w:r>
        <w:rPr>
          <w:rFonts w:ascii="Times New Roman KZ" w:hAnsi="Times New Roman KZ" w:cs="ArialMT"/>
          <w:sz w:val="26"/>
          <w:szCs w:val="26"/>
          <w:lang w:val="kk-KZ"/>
        </w:rPr>
        <w:t xml:space="preserve">артқаны көрініп отыр және де «Орташадан жоғары» деңгейінде тұр. Әлеуметтік фон мен өндірістік персоналдың көңіл-күйі олардың позитивті ойлары мен туындайтын мәселелерді шешуге деген сындарлы </w:t>
      </w:r>
      <w:r w:rsidR="00675189">
        <w:rPr>
          <w:rFonts w:ascii="Times New Roman KZ" w:hAnsi="Times New Roman KZ" w:cs="ArialMT"/>
          <w:sz w:val="26"/>
          <w:szCs w:val="26"/>
          <w:lang w:val="kk-KZ"/>
        </w:rPr>
        <w:t xml:space="preserve">көзқарастарын көрсетеді. </w:t>
      </w:r>
      <w:r>
        <w:rPr>
          <w:rFonts w:ascii="Times New Roman KZ" w:hAnsi="Times New Roman KZ" w:cs="ArialMT"/>
          <w:sz w:val="26"/>
          <w:szCs w:val="26"/>
          <w:lang w:val="kk-KZ"/>
        </w:rPr>
        <w:t xml:space="preserve">   </w:t>
      </w:r>
    </w:p>
    <w:p w:rsidR="00FF3537" w:rsidRPr="00102606" w:rsidRDefault="00102606" w:rsidP="00102606">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t>Жоспарды орындау туралы есеп тоқсан сайын Қоғам Басқармасының мақұлдауына және Қоғам Директорлар кеңесінің бекітуіне жіберіліп отырды.</w:t>
      </w:r>
      <w:r w:rsidR="00FF3537" w:rsidRPr="00102606">
        <w:rPr>
          <w:rFonts w:ascii="Times New Roman KZ" w:hAnsi="Times New Roman KZ" w:cs="ArialMT"/>
          <w:sz w:val="26"/>
          <w:szCs w:val="26"/>
          <w:lang w:val="kk-KZ"/>
        </w:rPr>
        <w:t xml:space="preserve"> </w:t>
      </w:r>
    </w:p>
    <w:p w:rsidR="00732B8B" w:rsidRPr="00102606" w:rsidRDefault="00732B8B" w:rsidP="00732B8B">
      <w:pPr>
        <w:autoSpaceDE w:val="0"/>
        <w:autoSpaceDN w:val="0"/>
        <w:adjustRightInd w:val="0"/>
        <w:spacing w:after="0" w:line="240" w:lineRule="auto"/>
        <w:ind w:firstLine="709"/>
        <w:jc w:val="both"/>
        <w:rPr>
          <w:rFonts w:ascii="Times New Roman KZ" w:hAnsi="Times New Roman KZ" w:cs="ArialMT"/>
          <w:sz w:val="26"/>
          <w:szCs w:val="26"/>
          <w:lang w:val="kk-KZ"/>
        </w:rPr>
      </w:pPr>
    </w:p>
    <w:tbl>
      <w:tblPr>
        <w:tblW w:w="9347" w:type="dxa"/>
        <w:tblCellMar>
          <w:left w:w="0" w:type="dxa"/>
          <w:right w:w="0" w:type="dxa"/>
        </w:tblCellMar>
        <w:tblLook w:val="0600" w:firstRow="0" w:lastRow="0" w:firstColumn="0" w:lastColumn="0" w:noHBand="1" w:noVBand="1"/>
      </w:tblPr>
      <w:tblGrid>
        <w:gridCol w:w="748"/>
        <w:gridCol w:w="4487"/>
        <w:gridCol w:w="1276"/>
        <w:gridCol w:w="1418"/>
        <w:gridCol w:w="1418"/>
      </w:tblGrid>
      <w:tr w:rsidR="00B86483" w:rsidRPr="00A44C32" w:rsidTr="007C1B08">
        <w:trPr>
          <w:trHeight w:val="523"/>
        </w:trPr>
        <w:tc>
          <w:tcPr>
            <w:tcW w:w="748"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94" w:type="dxa"/>
              <w:left w:w="188" w:type="dxa"/>
              <w:bottom w:w="94" w:type="dxa"/>
              <w:right w:w="188" w:type="dxa"/>
            </w:tcMar>
            <w:hideMark/>
          </w:tcPr>
          <w:p w:rsidR="00102606" w:rsidRDefault="00102606" w:rsidP="00C15F0A">
            <w:pPr>
              <w:tabs>
                <w:tab w:val="left" w:pos="1017"/>
              </w:tabs>
              <w:autoSpaceDE w:val="0"/>
              <w:autoSpaceDN w:val="0"/>
              <w:adjustRightInd w:val="0"/>
              <w:spacing w:after="0" w:line="240" w:lineRule="auto"/>
              <w:ind w:right="-1"/>
              <w:jc w:val="both"/>
              <w:rPr>
                <w:rFonts w:ascii="Times New Roman KZ" w:hAnsi="Times New Roman KZ" w:cs="ArialMT"/>
                <w:b/>
                <w:bCs/>
                <w:sz w:val="26"/>
                <w:szCs w:val="26"/>
                <w:lang w:val="kk-KZ"/>
              </w:rPr>
            </w:pPr>
            <w:r>
              <w:rPr>
                <w:rFonts w:ascii="Times New Roman KZ" w:hAnsi="Times New Roman KZ" w:cs="ArialMT"/>
                <w:b/>
                <w:bCs/>
                <w:sz w:val="26"/>
                <w:szCs w:val="26"/>
                <w:lang w:val="kk-KZ"/>
              </w:rPr>
              <w:t>р/б</w:t>
            </w:r>
          </w:p>
          <w:p w:rsidR="00B86483" w:rsidRPr="00A44C32" w:rsidRDefault="00B86483" w:rsidP="00102606">
            <w:pPr>
              <w:tabs>
                <w:tab w:val="left" w:pos="1017"/>
              </w:tabs>
              <w:autoSpaceDE w:val="0"/>
              <w:autoSpaceDN w:val="0"/>
              <w:adjustRightInd w:val="0"/>
              <w:spacing w:after="0" w:line="240" w:lineRule="auto"/>
              <w:ind w:right="-1"/>
              <w:jc w:val="both"/>
              <w:rPr>
                <w:rFonts w:ascii="Times New Roman KZ" w:hAnsi="Times New Roman KZ" w:cs="ArialMT"/>
                <w:sz w:val="26"/>
                <w:szCs w:val="26"/>
              </w:rPr>
            </w:pPr>
            <w:r w:rsidRPr="00A44C32">
              <w:rPr>
                <w:rFonts w:ascii="Times New Roman KZ" w:hAnsi="Times New Roman KZ" w:cs="ArialMT"/>
                <w:b/>
                <w:bCs/>
                <w:sz w:val="26"/>
                <w:szCs w:val="26"/>
              </w:rPr>
              <w:t>№</w:t>
            </w:r>
          </w:p>
        </w:tc>
        <w:tc>
          <w:tcPr>
            <w:tcW w:w="4487"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94" w:type="dxa"/>
              <w:left w:w="188" w:type="dxa"/>
              <w:bottom w:w="94" w:type="dxa"/>
              <w:right w:w="188" w:type="dxa"/>
            </w:tcMar>
            <w:vAlign w:val="center"/>
            <w:hideMark/>
          </w:tcPr>
          <w:p w:rsidR="00B86483" w:rsidRPr="00A44C32" w:rsidRDefault="00102606" w:rsidP="00102606">
            <w:pPr>
              <w:tabs>
                <w:tab w:val="left" w:pos="1017"/>
              </w:tabs>
              <w:autoSpaceDE w:val="0"/>
              <w:autoSpaceDN w:val="0"/>
              <w:adjustRightInd w:val="0"/>
              <w:spacing w:after="0" w:line="240" w:lineRule="auto"/>
              <w:ind w:right="-1"/>
              <w:jc w:val="both"/>
              <w:rPr>
                <w:rFonts w:ascii="Times New Roman KZ" w:hAnsi="Times New Roman KZ" w:cs="ArialMT"/>
                <w:sz w:val="26"/>
                <w:szCs w:val="26"/>
              </w:rPr>
            </w:pPr>
            <w:r>
              <w:rPr>
                <w:rFonts w:ascii="Times New Roman KZ" w:hAnsi="Times New Roman KZ" w:cs="ArialMT"/>
                <w:b/>
                <w:bCs/>
                <w:sz w:val="26"/>
                <w:szCs w:val="26"/>
                <w:lang w:val="kk-KZ"/>
              </w:rPr>
              <w:t>Көрсеткіш атауы</w:t>
            </w:r>
            <w:r w:rsidR="00B86483" w:rsidRPr="00A44C32">
              <w:rPr>
                <w:rFonts w:ascii="Times New Roman KZ" w:hAnsi="Times New Roman KZ" w:cs="ArialMT"/>
                <w:b/>
                <w:bCs/>
                <w:sz w:val="26"/>
                <w:szCs w:val="26"/>
              </w:rPr>
              <w:t>, %</w:t>
            </w:r>
          </w:p>
        </w:tc>
        <w:tc>
          <w:tcPr>
            <w:tcW w:w="1276"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tcMar>
              <w:top w:w="94" w:type="dxa"/>
              <w:left w:w="188" w:type="dxa"/>
              <w:bottom w:w="94" w:type="dxa"/>
              <w:right w:w="188" w:type="dxa"/>
            </w:tcMar>
            <w:vAlign w:val="center"/>
            <w:hideMark/>
          </w:tcPr>
          <w:p w:rsidR="00B86483" w:rsidRPr="00A44C32" w:rsidRDefault="00B86483" w:rsidP="00C15F0A">
            <w:pPr>
              <w:tabs>
                <w:tab w:val="left" w:pos="192"/>
              </w:tabs>
              <w:autoSpaceDE w:val="0"/>
              <w:autoSpaceDN w:val="0"/>
              <w:adjustRightInd w:val="0"/>
              <w:spacing w:after="0" w:line="240" w:lineRule="auto"/>
              <w:ind w:right="-1"/>
              <w:jc w:val="center"/>
              <w:rPr>
                <w:rFonts w:ascii="Times New Roman KZ" w:hAnsi="Times New Roman KZ" w:cs="ArialMT"/>
                <w:sz w:val="26"/>
                <w:szCs w:val="26"/>
              </w:rPr>
            </w:pPr>
            <w:r w:rsidRPr="00A44C32">
              <w:rPr>
                <w:rFonts w:ascii="Times New Roman KZ" w:hAnsi="Times New Roman KZ" w:cs="ArialMT"/>
                <w:b/>
                <w:bCs/>
                <w:sz w:val="26"/>
                <w:szCs w:val="26"/>
              </w:rPr>
              <w:t>2017</w:t>
            </w:r>
          </w:p>
        </w:tc>
        <w:tc>
          <w:tcPr>
            <w:tcW w:w="1418"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vAlign w:val="center"/>
          </w:tcPr>
          <w:p w:rsidR="00B86483" w:rsidRPr="00A44C32" w:rsidRDefault="00B86483" w:rsidP="00294695">
            <w:pPr>
              <w:tabs>
                <w:tab w:val="left" w:pos="192"/>
              </w:tabs>
              <w:autoSpaceDE w:val="0"/>
              <w:autoSpaceDN w:val="0"/>
              <w:adjustRightInd w:val="0"/>
              <w:spacing w:after="0" w:line="240" w:lineRule="auto"/>
              <w:ind w:right="-1"/>
              <w:jc w:val="center"/>
              <w:rPr>
                <w:rFonts w:ascii="Times New Roman KZ" w:hAnsi="Times New Roman KZ" w:cs="ArialMT"/>
                <w:b/>
                <w:bCs/>
                <w:sz w:val="26"/>
                <w:szCs w:val="26"/>
              </w:rPr>
            </w:pPr>
            <w:r w:rsidRPr="00A44C32">
              <w:rPr>
                <w:rFonts w:ascii="Times New Roman KZ" w:hAnsi="Times New Roman KZ" w:cs="ArialMT"/>
                <w:b/>
                <w:bCs/>
                <w:sz w:val="26"/>
                <w:szCs w:val="26"/>
              </w:rPr>
              <w:t>2018</w:t>
            </w:r>
          </w:p>
        </w:tc>
        <w:tc>
          <w:tcPr>
            <w:tcW w:w="1418" w:type="dxa"/>
            <w:tcBorders>
              <w:top w:val="single" w:sz="8" w:space="0" w:color="FFFFFF"/>
              <w:left w:val="single" w:sz="8" w:space="0" w:color="FFFFFF"/>
              <w:bottom w:val="single" w:sz="24" w:space="0" w:color="FFFFFF"/>
              <w:right w:val="single" w:sz="8" w:space="0" w:color="FFFFFF"/>
            </w:tcBorders>
            <w:shd w:val="clear" w:color="auto" w:fill="95B3D7" w:themeFill="accent1" w:themeFillTint="99"/>
            <w:vAlign w:val="center"/>
          </w:tcPr>
          <w:p w:rsidR="00B86483" w:rsidRPr="00A44C32" w:rsidRDefault="00B86483" w:rsidP="00B86483">
            <w:pPr>
              <w:tabs>
                <w:tab w:val="left" w:pos="192"/>
              </w:tabs>
              <w:autoSpaceDE w:val="0"/>
              <w:autoSpaceDN w:val="0"/>
              <w:adjustRightInd w:val="0"/>
              <w:spacing w:after="0" w:line="240" w:lineRule="auto"/>
              <w:ind w:right="-1"/>
              <w:jc w:val="center"/>
              <w:rPr>
                <w:rFonts w:ascii="Times New Roman KZ" w:hAnsi="Times New Roman KZ" w:cs="ArialMT"/>
                <w:b/>
                <w:bCs/>
                <w:sz w:val="26"/>
                <w:szCs w:val="26"/>
              </w:rPr>
            </w:pPr>
            <w:r w:rsidRPr="00A44C32">
              <w:rPr>
                <w:rFonts w:ascii="Times New Roman KZ" w:hAnsi="Times New Roman KZ" w:cs="ArialMT"/>
                <w:b/>
                <w:bCs/>
                <w:sz w:val="26"/>
                <w:szCs w:val="26"/>
              </w:rPr>
              <w:t>2019</w:t>
            </w:r>
          </w:p>
        </w:tc>
      </w:tr>
      <w:tr w:rsidR="00B86483" w:rsidRPr="00A44C32" w:rsidTr="007C1B08">
        <w:trPr>
          <w:trHeight w:val="493"/>
        </w:trPr>
        <w:tc>
          <w:tcPr>
            <w:tcW w:w="748" w:type="dxa"/>
            <w:tcBorders>
              <w:top w:val="single" w:sz="24"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vAlign w:val="center"/>
            <w:hideMark/>
          </w:tcPr>
          <w:p w:rsidR="00B86483" w:rsidRPr="00A44C32" w:rsidRDefault="00B86483" w:rsidP="00294695">
            <w:pPr>
              <w:tabs>
                <w:tab w:val="left" w:pos="1017"/>
              </w:tabs>
              <w:autoSpaceDE w:val="0"/>
              <w:autoSpaceDN w:val="0"/>
              <w:adjustRightInd w:val="0"/>
              <w:spacing w:after="0" w:line="240" w:lineRule="auto"/>
              <w:ind w:right="-1"/>
              <w:rPr>
                <w:rFonts w:ascii="Times New Roman KZ" w:hAnsi="Times New Roman KZ" w:cs="ArialMT"/>
                <w:sz w:val="26"/>
                <w:szCs w:val="26"/>
              </w:rPr>
            </w:pPr>
            <w:r w:rsidRPr="00A44C32">
              <w:rPr>
                <w:rFonts w:ascii="Times New Roman KZ" w:hAnsi="Times New Roman KZ" w:cs="ArialMT"/>
                <w:b/>
                <w:bCs/>
                <w:sz w:val="26"/>
                <w:szCs w:val="26"/>
              </w:rPr>
              <w:t>1.</w:t>
            </w:r>
          </w:p>
        </w:tc>
        <w:tc>
          <w:tcPr>
            <w:tcW w:w="4487" w:type="dxa"/>
            <w:tcBorders>
              <w:top w:val="single" w:sz="24"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vAlign w:val="center"/>
            <w:hideMark/>
          </w:tcPr>
          <w:p w:rsidR="00B86483" w:rsidRPr="00A44C32" w:rsidRDefault="00102606" w:rsidP="00102606">
            <w:pPr>
              <w:tabs>
                <w:tab w:val="left" w:pos="1017"/>
              </w:tabs>
              <w:autoSpaceDE w:val="0"/>
              <w:autoSpaceDN w:val="0"/>
              <w:adjustRightInd w:val="0"/>
              <w:spacing w:after="0" w:line="240" w:lineRule="auto"/>
              <w:ind w:right="-1"/>
              <w:rPr>
                <w:rFonts w:ascii="Times New Roman KZ" w:hAnsi="Times New Roman KZ" w:cs="ArialMT"/>
                <w:sz w:val="26"/>
                <w:szCs w:val="26"/>
              </w:rPr>
            </w:pPr>
            <w:r>
              <w:rPr>
                <w:rFonts w:ascii="Times New Roman KZ" w:hAnsi="Times New Roman KZ" w:cs="ArialMT"/>
                <w:b/>
                <w:bCs/>
                <w:sz w:val="26"/>
                <w:szCs w:val="26"/>
                <w:lang w:val="kk-KZ"/>
              </w:rPr>
              <w:t>Әлеуметтік тұрақтылық и</w:t>
            </w:r>
            <w:proofErr w:type="spellStart"/>
            <w:r w:rsidR="007C1B08" w:rsidRPr="00A44C32">
              <w:rPr>
                <w:rFonts w:ascii="Times New Roman KZ" w:hAnsi="Times New Roman KZ" w:cs="ArialMT"/>
                <w:b/>
                <w:bCs/>
                <w:sz w:val="26"/>
                <w:szCs w:val="26"/>
              </w:rPr>
              <w:t>ндекс</w:t>
            </w:r>
            <w:proofErr w:type="spellEnd"/>
            <w:r>
              <w:rPr>
                <w:rFonts w:ascii="Times New Roman KZ" w:hAnsi="Times New Roman KZ" w:cs="ArialMT"/>
                <w:b/>
                <w:bCs/>
                <w:sz w:val="26"/>
                <w:szCs w:val="26"/>
                <w:lang w:val="kk-KZ"/>
              </w:rPr>
              <w:t xml:space="preserve">і </w:t>
            </w:r>
            <w:r w:rsidR="007C1B08" w:rsidRPr="00A44C32">
              <w:rPr>
                <w:rFonts w:ascii="Times New Roman KZ" w:hAnsi="Times New Roman KZ" w:cs="ArialMT"/>
                <w:b/>
                <w:bCs/>
                <w:sz w:val="26"/>
                <w:szCs w:val="26"/>
              </w:rPr>
              <w:t xml:space="preserve"> (</w:t>
            </w:r>
            <w:r>
              <w:rPr>
                <w:rFonts w:ascii="Times New Roman KZ" w:hAnsi="Times New Roman KZ" w:cs="ArialMT"/>
                <w:b/>
                <w:bCs/>
                <w:sz w:val="26"/>
                <w:szCs w:val="26"/>
                <w:lang w:val="kk-KZ"/>
              </w:rPr>
              <w:t>р</w:t>
            </w:r>
            <w:proofErr w:type="spellStart"/>
            <w:r w:rsidR="00B86483" w:rsidRPr="00A44C32">
              <w:rPr>
                <w:rFonts w:ascii="Times New Roman KZ" w:hAnsi="Times New Roman KZ" w:cs="ArialMT"/>
                <w:b/>
                <w:bCs/>
                <w:sz w:val="26"/>
                <w:szCs w:val="26"/>
              </w:rPr>
              <w:t>ейтинг</w:t>
            </w:r>
            <w:proofErr w:type="spellEnd"/>
            <w:r>
              <w:rPr>
                <w:rFonts w:ascii="Times New Roman KZ" w:hAnsi="Times New Roman KZ" w:cs="ArialMT"/>
                <w:b/>
                <w:bCs/>
                <w:sz w:val="26"/>
                <w:szCs w:val="26"/>
                <w:lang w:val="kk-KZ"/>
              </w:rPr>
              <w:t>і</w:t>
            </w:r>
            <w:r w:rsidR="007C1B08" w:rsidRPr="00A44C32">
              <w:rPr>
                <w:rFonts w:ascii="Times New Roman KZ" w:hAnsi="Times New Roman KZ" w:cs="ArialMT"/>
                <w:b/>
                <w:bCs/>
                <w:sz w:val="26"/>
                <w:szCs w:val="26"/>
              </w:rPr>
              <w:t>)</w:t>
            </w:r>
          </w:p>
        </w:tc>
        <w:tc>
          <w:tcPr>
            <w:tcW w:w="1276" w:type="dxa"/>
            <w:tcBorders>
              <w:top w:val="single" w:sz="24"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vAlign w:val="center"/>
            <w:hideMark/>
          </w:tcPr>
          <w:p w:rsidR="00B86483" w:rsidRPr="00A44C32" w:rsidRDefault="00B86483" w:rsidP="00294695">
            <w:pPr>
              <w:tabs>
                <w:tab w:val="left" w:pos="1017"/>
              </w:tabs>
              <w:autoSpaceDE w:val="0"/>
              <w:autoSpaceDN w:val="0"/>
              <w:adjustRightInd w:val="0"/>
              <w:spacing w:after="0" w:line="240" w:lineRule="auto"/>
              <w:ind w:right="-1"/>
              <w:jc w:val="center"/>
              <w:rPr>
                <w:rFonts w:ascii="Times New Roman KZ" w:hAnsi="Times New Roman KZ" w:cs="ArialMT"/>
                <w:sz w:val="26"/>
                <w:szCs w:val="26"/>
              </w:rPr>
            </w:pPr>
            <w:r w:rsidRPr="00A44C32">
              <w:rPr>
                <w:rFonts w:ascii="Times New Roman KZ" w:hAnsi="Times New Roman KZ" w:cs="ArialMT"/>
                <w:b/>
                <w:bCs/>
                <w:sz w:val="26"/>
                <w:szCs w:val="26"/>
              </w:rPr>
              <w:t>78</w:t>
            </w:r>
          </w:p>
        </w:tc>
        <w:tc>
          <w:tcPr>
            <w:tcW w:w="1418" w:type="dxa"/>
            <w:tcBorders>
              <w:top w:val="single" w:sz="24" w:space="0" w:color="FFFFFF"/>
              <w:left w:val="single" w:sz="8" w:space="0" w:color="FFFFFF"/>
              <w:bottom w:val="single" w:sz="8" w:space="0" w:color="FFFFFF"/>
              <w:right w:val="single" w:sz="8" w:space="0" w:color="FFFFFF"/>
            </w:tcBorders>
            <w:shd w:val="clear" w:color="auto" w:fill="D2DEEF"/>
            <w:vAlign w:val="center"/>
          </w:tcPr>
          <w:p w:rsidR="00B86483" w:rsidRPr="00A44C32" w:rsidRDefault="00B86483" w:rsidP="00294695">
            <w:pPr>
              <w:tabs>
                <w:tab w:val="left" w:pos="192"/>
              </w:tabs>
              <w:autoSpaceDE w:val="0"/>
              <w:autoSpaceDN w:val="0"/>
              <w:adjustRightInd w:val="0"/>
              <w:spacing w:after="0" w:line="240" w:lineRule="auto"/>
              <w:ind w:right="-1"/>
              <w:jc w:val="center"/>
              <w:rPr>
                <w:rFonts w:ascii="Times New Roman KZ" w:hAnsi="Times New Roman KZ" w:cs="ArialMT"/>
                <w:b/>
                <w:bCs/>
                <w:sz w:val="26"/>
                <w:szCs w:val="26"/>
              </w:rPr>
            </w:pPr>
            <w:r w:rsidRPr="00A44C32">
              <w:rPr>
                <w:rFonts w:ascii="Times New Roman KZ" w:hAnsi="Times New Roman KZ" w:cs="ArialMT"/>
                <w:b/>
                <w:bCs/>
                <w:sz w:val="26"/>
                <w:szCs w:val="26"/>
              </w:rPr>
              <w:t>73</w:t>
            </w:r>
          </w:p>
        </w:tc>
        <w:tc>
          <w:tcPr>
            <w:tcW w:w="1418" w:type="dxa"/>
            <w:tcBorders>
              <w:top w:val="single" w:sz="24" w:space="0" w:color="FFFFFF"/>
              <w:left w:val="single" w:sz="8" w:space="0" w:color="FFFFFF"/>
              <w:bottom w:val="single" w:sz="8" w:space="0" w:color="FFFFFF"/>
              <w:right w:val="single" w:sz="8" w:space="0" w:color="FFFFFF"/>
            </w:tcBorders>
            <w:shd w:val="clear" w:color="auto" w:fill="D2DEEF"/>
            <w:vAlign w:val="center"/>
          </w:tcPr>
          <w:p w:rsidR="00B86483" w:rsidRPr="00A44C32" w:rsidRDefault="00B86483" w:rsidP="007C1B08">
            <w:pPr>
              <w:tabs>
                <w:tab w:val="left" w:pos="192"/>
              </w:tabs>
              <w:autoSpaceDE w:val="0"/>
              <w:autoSpaceDN w:val="0"/>
              <w:adjustRightInd w:val="0"/>
              <w:spacing w:after="0" w:line="240" w:lineRule="auto"/>
              <w:ind w:right="-1"/>
              <w:jc w:val="center"/>
              <w:rPr>
                <w:rFonts w:ascii="Times New Roman KZ" w:hAnsi="Times New Roman KZ" w:cs="ArialMT"/>
                <w:b/>
                <w:bCs/>
                <w:sz w:val="26"/>
                <w:szCs w:val="26"/>
              </w:rPr>
            </w:pPr>
            <w:r w:rsidRPr="00A44C32">
              <w:rPr>
                <w:rFonts w:ascii="Times New Roman KZ" w:hAnsi="Times New Roman KZ" w:cs="ArialMT"/>
                <w:b/>
                <w:bCs/>
                <w:sz w:val="26"/>
                <w:szCs w:val="26"/>
              </w:rPr>
              <w:t>77</w:t>
            </w:r>
          </w:p>
        </w:tc>
      </w:tr>
      <w:tr w:rsidR="00B86483" w:rsidRPr="00A44C32" w:rsidTr="007C1B08">
        <w:trPr>
          <w:trHeight w:val="191"/>
        </w:trPr>
        <w:tc>
          <w:tcPr>
            <w:tcW w:w="748"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hideMark/>
          </w:tcPr>
          <w:p w:rsidR="00B86483" w:rsidRPr="00A44C32" w:rsidRDefault="00B86483" w:rsidP="00C15F0A">
            <w:pPr>
              <w:tabs>
                <w:tab w:val="left" w:pos="1017"/>
              </w:tabs>
              <w:autoSpaceDE w:val="0"/>
              <w:autoSpaceDN w:val="0"/>
              <w:adjustRightInd w:val="0"/>
              <w:spacing w:after="0" w:line="240" w:lineRule="auto"/>
              <w:ind w:right="-1"/>
              <w:jc w:val="both"/>
              <w:rPr>
                <w:rFonts w:ascii="Times New Roman KZ" w:hAnsi="Times New Roman KZ" w:cs="ArialMT"/>
                <w:sz w:val="26"/>
                <w:szCs w:val="26"/>
              </w:rPr>
            </w:pPr>
            <w:r w:rsidRPr="00A44C32">
              <w:rPr>
                <w:rFonts w:ascii="Times New Roman KZ" w:hAnsi="Times New Roman KZ" w:cs="ArialMT"/>
                <w:sz w:val="26"/>
                <w:szCs w:val="26"/>
              </w:rPr>
              <w:t>1.1</w:t>
            </w:r>
          </w:p>
        </w:tc>
        <w:tc>
          <w:tcPr>
            <w:tcW w:w="4487"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hideMark/>
          </w:tcPr>
          <w:p w:rsidR="00B86483" w:rsidRPr="00102606" w:rsidRDefault="00102606" w:rsidP="00C15F0A">
            <w:pPr>
              <w:tabs>
                <w:tab w:val="left" w:pos="1017"/>
              </w:tabs>
              <w:autoSpaceDE w:val="0"/>
              <w:autoSpaceDN w:val="0"/>
              <w:adjustRightInd w:val="0"/>
              <w:spacing w:after="0" w:line="240" w:lineRule="auto"/>
              <w:ind w:right="-1"/>
              <w:rPr>
                <w:rFonts w:ascii="Times New Roman KZ" w:hAnsi="Times New Roman KZ" w:cs="ArialMT"/>
                <w:sz w:val="26"/>
                <w:szCs w:val="26"/>
                <w:lang w:val="kk-KZ"/>
              </w:rPr>
            </w:pPr>
            <w:r>
              <w:rPr>
                <w:rFonts w:ascii="Times New Roman KZ" w:hAnsi="Times New Roman KZ" w:cs="ArialMT"/>
                <w:sz w:val="26"/>
                <w:szCs w:val="26"/>
                <w:lang w:val="kk-KZ"/>
              </w:rPr>
              <w:t xml:space="preserve">Қатысуы </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hideMark/>
          </w:tcPr>
          <w:p w:rsidR="00B86483" w:rsidRPr="00A44C32" w:rsidRDefault="00B86483" w:rsidP="00C15F0A">
            <w:pPr>
              <w:tabs>
                <w:tab w:val="left" w:pos="1017"/>
              </w:tabs>
              <w:autoSpaceDE w:val="0"/>
              <w:autoSpaceDN w:val="0"/>
              <w:adjustRightInd w:val="0"/>
              <w:spacing w:after="0" w:line="240" w:lineRule="auto"/>
              <w:ind w:right="-1"/>
              <w:jc w:val="center"/>
              <w:rPr>
                <w:rFonts w:ascii="Times New Roman KZ" w:hAnsi="Times New Roman KZ" w:cs="ArialMT"/>
                <w:sz w:val="26"/>
                <w:szCs w:val="26"/>
              </w:rPr>
            </w:pPr>
            <w:r w:rsidRPr="00A44C32">
              <w:rPr>
                <w:rFonts w:ascii="Times New Roman KZ" w:hAnsi="Times New Roman KZ" w:cs="ArialMT"/>
                <w:sz w:val="26"/>
                <w:szCs w:val="26"/>
              </w:rPr>
              <w:t>78</w:t>
            </w:r>
          </w:p>
        </w:tc>
        <w:tc>
          <w:tcPr>
            <w:tcW w:w="1418"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B86483" w:rsidRPr="00A44C32" w:rsidRDefault="00B86483" w:rsidP="00294695">
            <w:pPr>
              <w:tabs>
                <w:tab w:val="left" w:pos="192"/>
              </w:tabs>
              <w:autoSpaceDE w:val="0"/>
              <w:autoSpaceDN w:val="0"/>
              <w:adjustRightInd w:val="0"/>
              <w:spacing w:after="0" w:line="240" w:lineRule="auto"/>
              <w:ind w:right="-1"/>
              <w:jc w:val="center"/>
              <w:rPr>
                <w:rFonts w:ascii="Times New Roman KZ" w:hAnsi="Times New Roman KZ" w:cs="ArialMT"/>
                <w:bCs/>
                <w:sz w:val="26"/>
                <w:szCs w:val="26"/>
              </w:rPr>
            </w:pPr>
            <w:r w:rsidRPr="00A44C32">
              <w:rPr>
                <w:rFonts w:ascii="Times New Roman KZ" w:hAnsi="Times New Roman KZ" w:cs="ArialMT"/>
                <w:bCs/>
                <w:sz w:val="26"/>
                <w:szCs w:val="26"/>
              </w:rPr>
              <w:t>58</w:t>
            </w:r>
          </w:p>
        </w:tc>
        <w:tc>
          <w:tcPr>
            <w:tcW w:w="1418" w:type="dxa"/>
            <w:tcBorders>
              <w:top w:val="single" w:sz="8" w:space="0" w:color="FFFFFF"/>
              <w:left w:val="single" w:sz="8" w:space="0" w:color="FFFFFF"/>
              <w:bottom w:val="single" w:sz="8" w:space="0" w:color="FFFFFF"/>
              <w:right w:val="single" w:sz="8" w:space="0" w:color="FFFFFF"/>
            </w:tcBorders>
            <w:shd w:val="clear" w:color="auto" w:fill="EAEFF7"/>
          </w:tcPr>
          <w:p w:rsidR="00B86483" w:rsidRPr="00A44C32" w:rsidRDefault="00B86483" w:rsidP="00B86483">
            <w:pPr>
              <w:tabs>
                <w:tab w:val="left" w:pos="192"/>
              </w:tabs>
              <w:autoSpaceDE w:val="0"/>
              <w:autoSpaceDN w:val="0"/>
              <w:adjustRightInd w:val="0"/>
              <w:spacing w:after="0" w:line="240" w:lineRule="auto"/>
              <w:ind w:right="-1"/>
              <w:jc w:val="center"/>
              <w:rPr>
                <w:rFonts w:ascii="Times New Roman KZ" w:hAnsi="Times New Roman KZ" w:cs="ArialMT"/>
                <w:bCs/>
                <w:sz w:val="26"/>
                <w:szCs w:val="26"/>
              </w:rPr>
            </w:pPr>
            <w:r w:rsidRPr="00A44C32">
              <w:rPr>
                <w:rFonts w:ascii="Times New Roman KZ" w:hAnsi="Times New Roman KZ" w:cs="ArialMT"/>
                <w:bCs/>
                <w:sz w:val="26"/>
                <w:szCs w:val="26"/>
              </w:rPr>
              <w:t>64</w:t>
            </w:r>
          </w:p>
        </w:tc>
      </w:tr>
      <w:tr w:rsidR="00B86483" w:rsidRPr="00A44C32" w:rsidTr="007C1B08">
        <w:trPr>
          <w:trHeight w:val="397"/>
        </w:trPr>
        <w:tc>
          <w:tcPr>
            <w:tcW w:w="748" w:type="dxa"/>
            <w:tcBorders>
              <w:top w:val="single" w:sz="8"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hideMark/>
          </w:tcPr>
          <w:p w:rsidR="00B86483" w:rsidRPr="00A44C32" w:rsidRDefault="00B86483" w:rsidP="00C15F0A">
            <w:pPr>
              <w:tabs>
                <w:tab w:val="left" w:pos="1017"/>
              </w:tabs>
              <w:autoSpaceDE w:val="0"/>
              <w:autoSpaceDN w:val="0"/>
              <w:adjustRightInd w:val="0"/>
              <w:spacing w:after="0" w:line="240" w:lineRule="auto"/>
              <w:ind w:right="-1"/>
              <w:jc w:val="both"/>
              <w:rPr>
                <w:rFonts w:ascii="Times New Roman KZ" w:hAnsi="Times New Roman KZ" w:cs="ArialMT"/>
                <w:sz w:val="26"/>
                <w:szCs w:val="26"/>
              </w:rPr>
            </w:pPr>
            <w:r w:rsidRPr="00A44C32">
              <w:rPr>
                <w:rFonts w:ascii="Times New Roman KZ" w:hAnsi="Times New Roman KZ" w:cs="ArialMT"/>
                <w:sz w:val="26"/>
                <w:szCs w:val="26"/>
              </w:rPr>
              <w:t>1.2</w:t>
            </w:r>
          </w:p>
        </w:tc>
        <w:tc>
          <w:tcPr>
            <w:tcW w:w="4487" w:type="dxa"/>
            <w:tcBorders>
              <w:top w:val="single" w:sz="8"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hideMark/>
          </w:tcPr>
          <w:p w:rsidR="00B86483" w:rsidRPr="00A44C32" w:rsidRDefault="00102606" w:rsidP="00102606">
            <w:pPr>
              <w:tabs>
                <w:tab w:val="left" w:pos="1017"/>
              </w:tabs>
              <w:autoSpaceDE w:val="0"/>
              <w:autoSpaceDN w:val="0"/>
              <w:adjustRightInd w:val="0"/>
              <w:spacing w:after="0" w:line="240" w:lineRule="auto"/>
              <w:ind w:right="-1"/>
              <w:rPr>
                <w:rFonts w:ascii="Times New Roman KZ" w:hAnsi="Times New Roman KZ" w:cs="ArialMT"/>
                <w:sz w:val="26"/>
                <w:szCs w:val="26"/>
              </w:rPr>
            </w:pPr>
            <w:r>
              <w:rPr>
                <w:rFonts w:ascii="Times New Roman KZ" w:hAnsi="Times New Roman KZ" w:cs="ArialMT"/>
                <w:sz w:val="26"/>
                <w:szCs w:val="26"/>
                <w:lang w:val="kk-KZ"/>
              </w:rPr>
              <w:t xml:space="preserve">Әлеуметтік салауаттылық </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94" w:type="dxa"/>
              <w:left w:w="188" w:type="dxa"/>
              <w:bottom w:w="94" w:type="dxa"/>
              <w:right w:w="188" w:type="dxa"/>
            </w:tcMar>
            <w:hideMark/>
          </w:tcPr>
          <w:p w:rsidR="00B86483" w:rsidRPr="00A44C32" w:rsidRDefault="00B86483" w:rsidP="00C15F0A">
            <w:pPr>
              <w:tabs>
                <w:tab w:val="left" w:pos="1017"/>
              </w:tabs>
              <w:autoSpaceDE w:val="0"/>
              <w:autoSpaceDN w:val="0"/>
              <w:adjustRightInd w:val="0"/>
              <w:spacing w:after="0" w:line="240" w:lineRule="auto"/>
              <w:ind w:right="-1"/>
              <w:jc w:val="center"/>
              <w:rPr>
                <w:rFonts w:ascii="Times New Roman KZ" w:hAnsi="Times New Roman KZ" w:cs="ArialMT"/>
                <w:sz w:val="26"/>
                <w:szCs w:val="26"/>
              </w:rPr>
            </w:pPr>
            <w:r w:rsidRPr="00A44C32">
              <w:rPr>
                <w:rFonts w:ascii="Times New Roman KZ" w:hAnsi="Times New Roman KZ" w:cs="ArialMT"/>
                <w:sz w:val="26"/>
                <w:szCs w:val="26"/>
              </w:rPr>
              <w:t>76</w:t>
            </w:r>
          </w:p>
        </w:tc>
        <w:tc>
          <w:tcPr>
            <w:tcW w:w="1418"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B86483" w:rsidRPr="00A44C32" w:rsidRDefault="00B86483" w:rsidP="00294695">
            <w:pPr>
              <w:tabs>
                <w:tab w:val="left" w:pos="192"/>
              </w:tabs>
              <w:autoSpaceDE w:val="0"/>
              <w:autoSpaceDN w:val="0"/>
              <w:adjustRightInd w:val="0"/>
              <w:spacing w:after="0" w:line="240" w:lineRule="auto"/>
              <w:ind w:right="-1"/>
              <w:jc w:val="center"/>
              <w:rPr>
                <w:rFonts w:ascii="Times New Roman KZ" w:hAnsi="Times New Roman KZ" w:cs="ArialMT"/>
                <w:bCs/>
                <w:sz w:val="26"/>
                <w:szCs w:val="26"/>
              </w:rPr>
            </w:pPr>
            <w:r w:rsidRPr="00A44C32">
              <w:rPr>
                <w:rFonts w:ascii="Times New Roman KZ" w:hAnsi="Times New Roman KZ" w:cs="ArialMT"/>
                <w:bCs/>
                <w:sz w:val="26"/>
                <w:szCs w:val="26"/>
              </w:rPr>
              <w:t>60</w:t>
            </w:r>
          </w:p>
        </w:tc>
        <w:tc>
          <w:tcPr>
            <w:tcW w:w="1418" w:type="dxa"/>
            <w:tcBorders>
              <w:top w:val="single" w:sz="8" w:space="0" w:color="FFFFFF"/>
              <w:left w:val="single" w:sz="8" w:space="0" w:color="FFFFFF"/>
              <w:bottom w:val="single" w:sz="8" w:space="0" w:color="FFFFFF"/>
              <w:right w:val="single" w:sz="8" w:space="0" w:color="FFFFFF"/>
            </w:tcBorders>
            <w:shd w:val="clear" w:color="auto" w:fill="D2DEEF"/>
          </w:tcPr>
          <w:p w:rsidR="00B86483" w:rsidRPr="00A44C32" w:rsidRDefault="00B86483" w:rsidP="00294695">
            <w:pPr>
              <w:tabs>
                <w:tab w:val="left" w:pos="192"/>
              </w:tabs>
              <w:autoSpaceDE w:val="0"/>
              <w:autoSpaceDN w:val="0"/>
              <w:adjustRightInd w:val="0"/>
              <w:spacing w:after="0" w:line="240" w:lineRule="auto"/>
              <w:ind w:right="-1"/>
              <w:jc w:val="center"/>
              <w:rPr>
                <w:rFonts w:ascii="Times New Roman KZ" w:hAnsi="Times New Roman KZ" w:cs="ArialMT"/>
                <w:bCs/>
                <w:sz w:val="26"/>
                <w:szCs w:val="26"/>
              </w:rPr>
            </w:pPr>
            <w:r w:rsidRPr="00A44C32">
              <w:rPr>
                <w:rFonts w:ascii="Times New Roman KZ" w:hAnsi="Times New Roman KZ" w:cs="ArialMT"/>
                <w:bCs/>
                <w:sz w:val="26"/>
                <w:szCs w:val="26"/>
              </w:rPr>
              <w:t>65</w:t>
            </w:r>
          </w:p>
        </w:tc>
      </w:tr>
      <w:tr w:rsidR="00B86483" w:rsidRPr="00A44C32" w:rsidTr="007C1B08">
        <w:trPr>
          <w:trHeight w:val="221"/>
        </w:trPr>
        <w:tc>
          <w:tcPr>
            <w:tcW w:w="748"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hideMark/>
          </w:tcPr>
          <w:p w:rsidR="00B86483" w:rsidRPr="00A44C32" w:rsidRDefault="00B86483" w:rsidP="00C15F0A">
            <w:pPr>
              <w:tabs>
                <w:tab w:val="left" w:pos="1017"/>
              </w:tabs>
              <w:autoSpaceDE w:val="0"/>
              <w:autoSpaceDN w:val="0"/>
              <w:adjustRightInd w:val="0"/>
              <w:spacing w:after="0" w:line="240" w:lineRule="auto"/>
              <w:ind w:right="-1"/>
              <w:jc w:val="both"/>
              <w:rPr>
                <w:rFonts w:ascii="Times New Roman KZ" w:hAnsi="Times New Roman KZ" w:cs="ArialMT"/>
                <w:sz w:val="26"/>
                <w:szCs w:val="26"/>
              </w:rPr>
            </w:pPr>
            <w:r w:rsidRPr="00A44C32">
              <w:rPr>
                <w:rFonts w:ascii="Times New Roman KZ" w:hAnsi="Times New Roman KZ" w:cs="ArialMT"/>
                <w:sz w:val="26"/>
                <w:szCs w:val="26"/>
              </w:rPr>
              <w:t>1.3</w:t>
            </w:r>
          </w:p>
        </w:tc>
        <w:tc>
          <w:tcPr>
            <w:tcW w:w="4487"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hideMark/>
          </w:tcPr>
          <w:p w:rsidR="00B86483" w:rsidRPr="00A44C32" w:rsidRDefault="00102606" w:rsidP="00102606">
            <w:pPr>
              <w:tabs>
                <w:tab w:val="left" w:pos="1017"/>
              </w:tabs>
              <w:autoSpaceDE w:val="0"/>
              <w:autoSpaceDN w:val="0"/>
              <w:adjustRightInd w:val="0"/>
              <w:spacing w:after="0" w:line="240" w:lineRule="auto"/>
              <w:ind w:right="-1"/>
              <w:rPr>
                <w:rFonts w:ascii="Times New Roman KZ" w:hAnsi="Times New Roman KZ" w:cs="ArialMT"/>
                <w:sz w:val="26"/>
                <w:szCs w:val="26"/>
              </w:rPr>
            </w:pPr>
            <w:r>
              <w:rPr>
                <w:rFonts w:ascii="Times New Roman KZ" w:hAnsi="Times New Roman KZ" w:cs="ArialMT"/>
                <w:sz w:val="26"/>
                <w:szCs w:val="26"/>
                <w:lang w:val="kk-KZ"/>
              </w:rPr>
              <w:t xml:space="preserve">Әлеуметтік тыныштық </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94" w:type="dxa"/>
              <w:left w:w="188" w:type="dxa"/>
              <w:bottom w:w="94" w:type="dxa"/>
              <w:right w:w="188" w:type="dxa"/>
            </w:tcMar>
            <w:hideMark/>
          </w:tcPr>
          <w:p w:rsidR="00B86483" w:rsidRPr="00A44C32" w:rsidRDefault="00B86483" w:rsidP="00294695">
            <w:pPr>
              <w:tabs>
                <w:tab w:val="left" w:pos="1017"/>
              </w:tabs>
              <w:autoSpaceDE w:val="0"/>
              <w:autoSpaceDN w:val="0"/>
              <w:adjustRightInd w:val="0"/>
              <w:spacing w:after="0" w:line="240" w:lineRule="auto"/>
              <w:ind w:right="-1"/>
              <w:jc w:val="center"/>
              <w:rPr>
                <w:rFonts w:ascii="Times New Roman KZ" w:hAnsi="Times New Roman KZ" w:cs="ArialMT"/>
                <w:sz w:val="26"/>
                <w:szCs w:val="26"/>
              </w:rPr>
            </w:pPr>
            <w:r w:rsidRPr="00A44C32">
              <w:rPr>
                <w:rFonts w:ascii="Times New Roman KZ" w:hAnsi="Times New Roman KZ" w:cs="ArialMT"/>
                <w:sz w:val="26"/>
                <w:szCs w:val="26"/>
              </w:rPr>
              <w:t>76</w:t>
            </w:r>
          </w:p>
        </w:tc>
        <w:tc>
          <w:tcPr>
            <w:tcW w:w="1418"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B86483" w:rsidRPr="00A44C32" w:rsidRDefault="00B86483" w:rsidP="00393DF0">
            <w:pPr>
              <w:tabs>
                <w:tab w:val="left" w:pos="192"/>
              </w:tabs>
              <w:autoSpaceDE w:val="0"/>
              <w:autoSpaceDN w:val="0"/>
              <w:adjustRightInd w:val="0"/>
              <w:spacing w:after="0" w:line="240" w:lineRule="auto"/>
              <w:ind w:right="-1"/>
              <w:jc w:val="center"/>
              <w:rPr>
                <w:rFonts w:ascii="Times New Roman KZ" w:hAnsi="Times New Roman KZ" w:cs="ArialMT"/>
                <w:bCs/>
                <w:sz w:val="26"/>
                <w:szCs w:val="26"/>
              </w:rPr>
            </w:pPr>
            <w:r w:rsidRPr="00A44C32">
              <w:rPr>
                <w:rFonts w:ascii="Times New Roman KZ" w:hAnsi="Times New Roman KZ" w:cs="ArialMT"/>
                <w:bCs/>
                <w:sz w:val="26"/>
                <w:szCs w:val="26"/>
              </w:rPr>
              <w:t>71</w:t>
            </w:r>
          </w:p>
        </w:tc>
        <w:tc>
          <w:tcPr>
            <w:tcW w:w="1418" w:type="dxa"/>
            <w:tcBorders>
              <w:top w:val="single" w:sz="8" w:space="0" w:color="FFFFFF"/>
              <w:left w:val="single" w:sz="8" w:space="0" w:color="FFFFFF"/>
              <w:bottom w:val="single" w:sz="8" w:space="0" w:color="FFFFFF"/>
              <w:right w:val="single" w:sz="8" w:space="0" w:color="FFFFFF"/>
            </w:tcBorders>
            <w:shd w:val="clear" w:color="auto" w:fill="EAEFF7"/>
          </w:tcPr>
          <w:p w:rsidR="00B86483" w:rsidRPr="00A44C32" w:rsidRDefault="00B86483" w:rsidP="00393DF0">
            <w:pPr>
              <w:tabs>
                <w:tab w:val="left" w:pos="192"/>
              </w:tabs>
              <w:autoSpaceDE w:val="0"/>
              <w:autoSpaceDN w:val="0"/>
              <w:adjustRightInd w:val="0"/>
              <w:spacing w:after="0" w:line="240" w:lineRule="auto"/>
              <w:ind w:right="-1"/>
              <w:jc w:val="center"/>
              <w:rPr>
                <w:rFonts w:ascii="Times New Roman KZ" w:hAnsi="Times New Roman KZ" w:cs="ArialMT"/>
                <w:bCs/>
                <w:sz w:val="26"/>
                <w:szCs w:val="26"/>
              </w:rPr>
            </w:pPr>
            <w:r w:rsidRPr="00A44C32">
              <w:rPr>
                <w:rFonts w:ascii="Times New Roman KZ" w:hAnsi="Times New Roman KZ" w:cs="ArialMT"/>
                <w:bCs/>
                <w:sz w:val="26"/>
                <w:szCs w:val="26"/>
              </w:rPr>
              <w:t>70</w:t>
            </w:r>
          </w:p>
        </w:tc>
      </w:tr>
    </w:tbl>
    <w:p w:rsidR="00102606" w:rsidRPr="00102606" w:rsidRDefault="00102606" w:rsidP="00B86483">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t xml:space="preserve">ӘТИ мәні іс жүзінде 2017 жылдың деңгейіне дейін өсті. ӘТИ өсуі қатысудың 6 </w:t>
      </w:r>
      <w:r w:rsidRPr="00102606">
        <w:rPr>
          <w:rFonts w:ascii="Times New Roman KZ" w:hAnsi="Times New Roman KZ" w:cs="ArialMT"/>
          <w:sz w:val="26"/>
          <w:szCs w:val="26"/>
          <w:lang w:val="kk-KZ"/>
        </w:rPr>
        <w:t>%</w:t>
      </w:r>
      <w:r>
        <w:rPr>
          <w:rFonts w:ascii="Times New Roman KZ" w:hAnsi="Times New Roman KZ" w:cs="ArialMT"/>
          <w:sz w:val="26"/>
          <w:szCs w:val="26"/>
          <w:lang w:val="kk-KZ"/>
        </w:rPr>
        <w:t xml:space="preserve">, әлеуметтік салауаттылықтың 5 </w:t>
      </w:r>
      <w:r w:rsidRPr="00102606">
        <w:rPr>
          <w:rFonts w:ascii="Times New Roman KZ" w:hAnsi="Times New Roman KZ" w:cs="ArialMT"/>
          <w:sz w:val="26"/>
          <w:szCs w:val="26"/>
          <w:lang w:val="kk-KZ"/>
        </w:rPr>
        <w:t>%</w:t>
      </w:r>
      <w:r>
        <w:rPr>
          <w:rFonts w:ascii="Times New Roman KZ" w:hAnsi="Times New Roman KZ" w:cs="ArialMT"/>
          <w:sz w:val="26"/>
          <w:szCs w:val="26"/>
          <w:lang w:val="kk-KZ"/>
        </w:rPr>
        <w:t xml:space="preserve"> өсуі нәтижесінде болды. Бұған қоса, 2018 жылмен ссалыстырғанда әлеуметтік тыныштықтың шамалы төмендеуі байқалып отыр. </w:t>
      </w:r>
    </w:p>
    <w:p w:rsidR="00F4777F" w:rsidRDefault="00F047E5" w:rsidP="00F4777F">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w:hAnsi="Times New Roman"/>
          <w:sz w:val="26"/>
          <w:szCs w:val="26"/>
          <w:lang w:val="kk-KZ"/>
        </w:rPr>
        <w:t xml:space="preserve">Әлеуметтік тыныштық индексі жұмыскерлер арасында наразылық белсенділік деңгейін, соның ішінде жұмыскерлер мен әлеуметтік топтардың белсенді іс-әрекет жасауға </w:t>
      </w:r>
      <w:r w:rsidR="009766DC">
        <w:rPr>
          <w:rFonts w:ascii="Times New Roman" w:hAnsi="Times New Roman"/>
          <w:sz w:val="26"/>
          <w:szCs w:val="26"/>
          <w:lang w:val="kk-KZ"/>
        </w:rPr>
        <w:t xml:space="preserve">әлеуетті дайын болуын, сонымен қатар белгілі наразылық көріністеріне гипотетикалық және ситуативті дайын болуын көрсетеді. Қоғам әлеуметтік тыныштықтың индексіне «көрнекті» әсер ете алмайды. 2018 жылмен салыстырғанда индекс әлеуметтік тыныштықтың 1 </w:t>
      </w:r>
      <w:r w:rsidR="009766DC" w:rsidRPr="009766DC">
        <w:rPr>
          <w:rFonts w:ascii="Times New Roman KZ" w:hAnsi="Times New Roman KZ" w:cs="ArialMT"/>
          <w:sz w:val="26"/>
          <w:szCs w:val="26"/>
          <w:lang w:val="kk-KZ"/>
        </w:rPr>
        <w:t>%</w:t>
      </w:r>
      <w:r w:rsidR="009766DC">
        <w:rPr>
          <w:rFonts w:ascii="Times New Roman KZ" w:hAnsi="Times New Roman KZ" w:cs="ArialMT"/>
          <w:sz w:val="26"/>
          <w:szCs w:val="26"/>
          <w:lang w:val="kk-KZ"/>
        </w:rPr>
        <w:t xml:space="preserve"> шамалы төмендегенін көрсетеді, алайда тұрақты деңгейде қалып отыр. 2019 жылы Қоғам жұмыскерлерінің арасында наразылық белсенділік байқалған жоқ. </w:t>
      </w:r>
    </w:p>
    <w:p w:rsidR="009766DC" w:rsidRPr="009766DC" w:rsidRDefault="009766DC" w:rsidP="00F4777F">
      <w:pPr>
        <w:autoSpaceDE w:val="0"/>
        <w:autoSpaceDN w:val="0"/>
        <w:adjustRightInd w:val="0"/>
        <w:spacing w:after="0" w:line="240" w:lineRule="auto"/>
        <w:ind w:firstLine="709"/>
        <w:jc w:val="both"/>
        <w:rPr>
          <w:rFonts w:ascii="Times New Roman" w:hAnsi="Times New Roman"/>
          <w:sz w:val="26"/>
          <w:szCs w:val="26"/>
          <w:lang w:val="kk-KZ"/>
        </w:rPr>
      </w:pPr>
      <w:r>
        <w:rPr>
          <w:rFonts w:ascii="Times New Roman KZ" w:hAnsi="Times New Roman KZ" w:cs="ArialMT"/>
          <w:sz w:val="26"/>
          <w:szCs w:val="26"/>
          <w:lang w:val="kk-KZ"/>
        </w:rPr>
        <w:t xml:space="preserve">Еңбек </w:t>
      </w:r>
      <w:r w:rsidR="00427BBA">
        <w:rPr>
          <w:rFonts w:ascii="Times New Roman KZ" w:hAnsi="Times New Roman KZ" w:cs="ArialMT"/>
          <w:sz w:val="26"/>
          <w:szCs w:val="26"/>
          <w:lang w:val="kk-KZ"/>
        </w:rPr>
        <w:t>ұ</w:t>
      </w:r>
      <w:r>
        <w:rPr>
          <w:rFonts w:ascii="Times New Roman KZ" w:hAnsi="Times New Roman KZ" w:cs="ArialMT"/>
          <w:sz w:val="26"/>
          <w:szCs w:val="26"/>
          <w:lang w:val="kk-KZ"/>
        </w:rPr>
        <w:t xml:space="preserve">жымдарында қол жеткізілген әлеуметтік тұрақтылық деңгейі өндірістік бағдарламаның орындалуына және </w:t>
      </w:r>
      <w:r w:rsidR="00427BBA">
        <w:rPr>
          <w:rFonts w:ascii="Times New Roman KZ" w:hAnsi="Times New Roman KZ"/>
          <w:sz w:val="26"/>
          <w:szCs w:val="26"/>
          <w:lang w:val="kk-KZ"/>
        </w:rPr>
        <w:t xml:space="preserve">Қоғамның 2018-2028 жылдарға </w:t>
      </w:r>
      <w:r w:rsidR="00427BBA">
        <w:rPr>
          <w:rFonts w:ascii="Times New Roman KZ" w:hAnsi="Times New Roman KZ"/>
          <w:sz w:val="26"/>
          <w:szCs w:val="26"/>
          <w:lang w:val="kk-KZ"/>
        </w:rPr>
        <w:lastRenderedPageBreak/>
        <w:t xml:space="preserve">арналған Даму стратегиясын 2019 жылы жүзеге асыруға бағытталған міндеттерді орындауға </w:t>
      </w:r>
      <w:r>
        <w:rPr>
          <w:rFonts w:ascii="Times New Roman KZ" w:hAnsi="Times New Roman KZ" w:cs="ArialMT"/>
          <w:sz w:val="26"/>
          <w:szCs w:val="26"/>
          <w:lang w:val="kk-KZ"/>
        </w:rPr>
        <w:t>оң әсерін тигізді</w:t>
      </w:r>
      <w:r w:rsidR="00427BBA">
        <w:rPr>
          <w:rFonts w:ascii="Times New Roman KZ" w:hAnsi="Times New Roman KZ" w:cs="ArialMT"/>
          <w:sz w:val="26"/>
          <w:szCs w:val="26"/>
          <w:lang w:val="kk-KZ"/>
        </w:rPr>
        <w:t xml:space="preserve">. </w:t>
      </w:r>
      <w:r>
        <w:rPr>
          <w:rFonts w:ascii="Times New Roman KZ" w:hAnsi="Times New Roman KZ" w:cs="ArialMT"/>
          <w:sz w:val="26"/>
          <w:szCs w:val="26"/>
          <w:lang w:val="kk-KZ"/>
        </w:rPr>
        <w:t xml:space="preserve"> </w:t>
      </w:r>
    </w:p>
    <w:p w:rsidR="002A5D5C" w:rsidRPr="00A44C32" w:rsidRDefault="00427BBA" w:rsidP="00F44A35">
      <w:pPr>
        <w:pStyle w:val="1"/>
        <w:numPr>
          <w:ilvl w:val="1"/>
          <w:numId w:val="26"/>
        </w:numPr>
        <w:spacing w:before="0" w:after="0" w:line="240" w:lineRule="auto"/>
        <w:ind w:left="0" w:right="-1" w:firstLine="709"/>
        <w:jc w:val="both"/>
        <w:rPr>
          <w:rFonts w:ascii="Times New Roman KZ" w:hAnsi="Times New Roman KZ"/>
          <w:sz w:val="26"/>
          <w:szCs w:val="26"/>
        </w:rPr>
      </w:pPr>
      <w:bookmarkStart w:id="1" w:name="_Toc499219409"/>
      <w:r>
        <w:rPr>
          <w:rFonts w:ascii="Times New Roman KZ" w:hAnsi="Times New Roman KZ"/>
          <w:sz w:val="26"/>
          <w:szCs w:val="26"/>
          <w:lang w:val="kk-KZ"/>
        </w:rPr>
        <w:t>Кадрлық әлеуетті дамыту</w:t>
      </w:r>
      <w:bookmarkEnd w:id="1"/>
    </w:p>
    <w:p w:rsidR="00427BBA" w:rsidRPr="00427BBA" w:rsidRDefault="0074526A" w:rsidP="00D526FB">
      <w:pPr>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Қ</w:t>
      </w:r>
      <w:r w:rsidR="00427BBA">
        <w:rPr>
          <w:rFonts w:ascii="Times New Roman KZ" w:hAnsi="Times New Roman KZ"/>
          <w:sz w:val="26"/>
          <w:szCs w:val="26"/>
          <w:lang w:val="kk-KZ"/>
        </w:rPr>
        <w:t xml:space="preserve">оғам жұмыскерлерді өзінің аса маңызды активі деп санайды және </w:t>
      </w:r>
      <w:r w:rsidR="009E4A21">
        <w:rPr>
          <w:rFonts w:ascii="Times New Roman KZ" w:hAnsi="Times New Roman KZ"/>
          <w:sz w:val="26"/>
          <w:szCs w:val="26"/>
          <w:lang w:val="kk-KZ"/>
        </w:rPr>
        <w:t xml:space="preserve">Қоғамның тұрақты дамуының кепілі болып табылатын </w:t>
      </w:r>
      <w:r w:rsidR="00427BBA">
        <w:rPr>
          <w:rFonts w:ascii="Times New Roman KZ" w:hAnsi="Times New Roman KZ"/>
          <w:sz w:val="26"/>
          <w:szCs w:val="26"/>
          <w:lang w:val="kk-KZ"/>
        </w:rPr>
        <w:t xml:space="preserve">олардың </w:t>
      </w:r>
      <w:r w:rsidR="009E4A21">
        <w:rPr>
          <w:rFonts w:ascii="Times New Roman KZ" w:hAnsi="Times New Roman KZ"/>
          <w:sz w:val="26"/>
          <w:szCs w:val="26"/>
          <w:lang w:val="kk-KZ"/>
        </w:rPr>
        <w:t xml:space="preserve">амандығын, кәсіби және жеке өсуін қамтамасыз етуге ұмтылады. </w:t>
      </w:r>
    </w:p>
    <w:p w:rsidR="00FC4250" w:rsidRPr="009E4A21" w:rsidRDefault="00881E8D" w:rsidP="00D526FB">
      <w:pPr>
        <w:spacing w:after="0" w:line="240" w:lineRule="auto"/>
        <w:ind w:right="-1" w:firstLine="709"/>
        <w:jc w:val="both"/>
        <w:rPr>
          <w:rFonts w:ascii="Times New Roman KZ" w:hAnsi="Times New Roman KZ"/>
          <w:sz w:val="26"/>
          <w:szCs w:val="26"/>
          <w:lang w:val="kk-KZ"/>
        </w:rPr>
      </w:pPr>
      <w:r w:rsidRPr="009E4A21">
        <w:rPr>
          <w:rFonts w:ascii="Times New Roman KZ" w:hAnsi="Times New Roman KZ"/>
          <w:sz w:val="26"/>
          <w:szCs w:val="26"/>
          <w:lang w:val="kk-KZ"/>
        </w:rPr>
        <w:t>201</w:t>
      </w:r>
      <w:r w:rsidR="00E73ABA" w:rsidRPr="009E4A21">
        <w:rPr>
          <w:rFonts w:ascii="Times New Roman KZ" w:hAnsi="Times New Roman KZ"/>
          <w:sz w:val="26"/>
          <w:szCs w:val="26"/>
          <w:lang w:val="kk-KZ"/>
        </w:rPr>
        <w:t>9</w:t>
      </w:r>
      <w:r w:rsidRPr="009E4A21">
        <w:rPr>
          <w:rFonts w:ascii="Times New Roman KZ" w:hAnsi="Times New Roman KZ"/>
          <w:sz w:val="26"/>
          <w:szCs w:val="26"/>
          <w:lang w:val="kk-KZ"/>
        </w:rPr>
        <w:t xml:space="preserve"> </w:t>
      </w:r>
      <w:r w:rsidR="009E4A21">
        <w:rPr>
          <w:rFonts w:ascii="Times New Roman KZ" w:hAnsi="Times New Roman KZ"/>
          <w:sz w:val="26"/>
          <w:szCs w:val="26"/>
          <w:lang w:val="kk-KZ"/>
        </w:rPr>
        <w:t xml:space="preserve">жылы Қоғам кадрлық әлеуетті дамыту бойынша мына бағыттардағы қызметті іске асырды: </w:t>
      </w:r>
    </w:p>
    <w:p w:rsidR="00EA47C8" w:rsidRPr="009E4A21" w:rsidRDefault="009E4A21" w:rsidP="00D526FB">
      <w:pPr>
        <w:pStyle w:val="1"/>
        <w:numPr>
          <w:ilvl w:val="2"/>
          <w:numId w:val="21"/>
        </w:numPr>
        <w:spacing w:before="0" w:after="0" w:line="240" w:lineRule="auto"/>
        <w:ind w:left="0" w:right="-1" w:firstLine="709"/>
        <w:jc w:val="both"/>
        <w:rPr>
          <w:rFonts w:ascii="Times New Roman KZ" w:hAnsi="Times New Roman KZ"/>
          <w:sz w:val="26"/>
          <w:szCs w:val="26"/>
          <w:lang w:val="kk-KZ"/>
        </w:rPr>
      </w:pPr>
      <w:bookmarkStart w:id="2" w:name="_Toc499219410"/>
      <w:r>
        <w:rPr>
          <w:rFonts w:ascii="Times New Roman KZ" w:hAnsi="Times New Roman KZ"/>
          <w:sz w:val="26"/>
          <w:szCs w:val="26"/>
          <w:lang w:val="kk-KZ"/>
        </w:rPr>
        <w:t>Еңбекке т</w:t>
      </w:r>
      <w:r w:rsidR="00EA47C8" w:rsidRPr="009E4A21">
        <w:rPr>
          <w:rFonts w:ascii="Times New Roman KZ" w:hAnsi="Times New Roman KZ"/>
          <w:sz w:val="26"/>
          <w:szCs w:val="26"/>
          <w:lang w:val="kk-KZ"/>
        </w:rPr>
        <w:t>ранспарент</w:t>
      </w:r>
      <w:r>
        <w:rPr>
          <w:rFonts w:ascii="Times New Roman KZ" w:hAnsi="Times New Roman KZ"/>
          <w:sz w:val="26"/>
          <w:szCs w:val="26"/>
          <w:lang w:val="kk-KZ"/>
        </w:rPr>
        <w:t xml:space="preserve">ті ақы төлеу және еңбекақының бәсекеге қабілеттілігі </w:t>
      </w:r>
      <w:bookmarkEnd w:id="2"/>
    </w:p>
    <w:p w:rsidR="0084679A" w:rsidRPr="0084679A" w:rsidRDefault="0084679A" w:rsidP="00427661">
      <w:pPr>
        <w:autoSpaceDE w:val="0"/>
        <w:autoSpaceDN w:val="0"/>
        <w:adjustRightInd w:val="0"/>
        <w:spacing w:after="0" w:line="240" w:lineRule="auto"/>
        <w:ind w:firstLine="709"/>
        <w:jc w:val="both"/>
        <w:rPr>
          <w:rFonts w:ascii="Times New Roman KZ" w:hAnsi="Times New Roman KZ"/>
          <w:sz w:val="26"/>
          <w:szCs w:val="26"/>
          <w:lang w:val="kk-KZ"/>
        </w:rPr>
      </w:pPr>
      <w:bookmarkStart w:id="3" w:name="_Toc499219411"/>
      <w:r>
        <w:rPr>
          <w:rFonts w:ascii="Times New Roman KZ" w:hAnsi="Times New Roman KZ"/>
          <w:sz w:val="26"/>
          <w:szCs w:val="26"/>
          <w:lang w:val="kk-KZ"/>
        </w:rPr>
        <w:t xml:space="preserve">2019 жылы Қоғам жұмыскерлерінің еңбегіне транспарентті ақы төлеуді және еңбекақының бәсекеге қабілеттілігін қамтамасыз ету бойынша іс-шаралар Қоғам Жұмыскерлерінің еңбек нәтижелері мен ол үшін төлеу мөлшері арасындағы өзара байланысты күшейту арқылы іске асырылды:   </w:t>
      </w:r>
    </w:p>
    <w:p w:rsidR="0084679A" w:rsidRPr="0084679A" w:rsidRDefault="0084679A" w:rsidP="00427661">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t xml:space="preserve">Қоғам Басқармасының 11.03.2019 ж. №16-1151 шешіміне сәйкес Қоғам бойынша 18.03.2019 №355 бұйрыққа сәйкес Қоғам Жұмыскерлеріне «2018 жылға арналған корпоративтік қызметтің негізгі көрсеткіштеріне (ҚНК)» қол жеткізгені үшін 2018 жылдың жұмыс нәтижелері бойынша 731,2 млн. теңге мөлшерінде сыйақы төленді.    </w:t>
      </w:r>
    </w:p>
    <w:p w:rsidR="0084679A" w:rsidRPr="0084679A" w:rsidRDefault="0084679A" w:rsidP="00427661">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t xml:space="preserve">Қоғам Директорлар кеңесінің 28.06.2019ж. № 11 шешіміне сәйкес </w:t>
      </w:r>
      <w:r w:rsidR="00F24515">
        <w:rPr>
          <w:rFonts w:ascii="Times New Roman KZ" w:hAnsi="Times New Roman KZ" w:cs="ArialMT"/>
          <w:sz w:val="26"/>
          <w:szCs w:val="26"/>
          <w:lang w:val="kk-KZ"/>
        </w:rPr>
        <w:t xml:space="preserve">Қоғам бойынша «ҮМЗ» АҚ ӨӨК жұмыскерлеріне еңбекақыны көтеру және «2016 жылы еңбекақыны көтеру туралы» 17.03.2016 ж. № 265 бұйрыққа өзгерістер енгізу туралы» 28.06.2019 ж. № 850 бұйрық негізінде Қоғамның өнеркәсіптік-өндірістік кешенінің барлық Жұмыскерлеріне 01.06.2019ж. бастап базалық жалақы </w:t>
      </w:r>
      <w:r w:rsidR="00F24515" w:rsidRPr="00F24515">
        <w:rPr>
          <w:rFonts w:ascii="Times New Roman KZ" w:hAnsi="Times New Roman KZ" w:cs="ArialMT"/>
          <w:sz w:val="26"/>
          <w:szCs w:val="26"/>
          <w:lang w:val="kk-KZ"/>
        </w:rPr>
        <w:t>10 %</w:t>
      </w:r>
      <w:r w:rsidR="00F24515">
        <w:rPr>
          <w:rFonts w:ascii="Times New Roman KZ" w:hAnsi="Times New Roman KZ" w:cs="ArialMT"/>
          <w:sz w:val="26"/>
          <w:szCs w:val="26"/>
          <w:lang w:val="kk-KZ"/>
        </w:rPr>
        <w:t xml:space="preserve"> көтерілді.   </w:t>
      </w:r>
    </w:p>
    <w:p w:rsidR="00F24515" w:rsidRPr="00F24515" w:rsidRDefault="00F24515" w:rsidP="00427661">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t xml:space="preserve">Қоғам Басқармасының 25.12.2019 ж. №62/1197 шешімімен еңбекақы қорының экономиясы есебінен Қоғам Жұмыскерлеріне 2019 жылдың нәтижелері бойынша </w:t>
      </w:r>
      <w:r w:rsidRPr="001A2FC9">
        <w:rPr>
          <w:rFonts w:ascii="Times New Roman KZ" w:hAnsi="Times New Roman KZ" w:cs="ArialMT"/>
          <w:sz w:val="26"/>
          <w:szCs w:val="26"/>
          <w:lang w:val="kk-KZ"/>
        </w:rPr>
        <w:t>179,9 млн.</w:t>
      </w:r>
      <w:r>
        <w:rPr>
          <w:rFonts w:ascii="Times New Roman KZ" w:hAnsi="Times New Roman KZ" w:cs="ArialMT"/>
          <w:sz w:val="26"/>
          <w:szCs w:val="26"/>
          <w:lang w:val="kk-KZ"/>
        </w:rPr>
        <w:t xml:space="preserve"> теңге мөлшерде сыйлықақы төленді. </w:t>
      </w:r>
    </w:p>
    <w:p w:rsidR="00F24515" w:rsidRDefault="00F24515" w:rsidP="00427661">
      <w:pPr>
        <w:autoSpaceDE w:val="0"/>
        <w:autoSpaceDN w:val="0"/>
        <w:adjustRightInd w:val="0"/>
        <w:spacing w:after="0" w:line="240" w:lineRule="auto"/>
        <w:ind w:firstLine="709"/>
        <w:jc w:val="both"/>
        <w:rPr>
          <w:rFonts w:ascii="Times New Roman KZ" w:hAnsi="Times New Roman KZ" w:cs="ArialMT"/>
          <w:sz w:val="26"/>
          <w:szCs w:val="26"/>
          <w:lang w:val="kk-KZ"/>
        </w:rPr>
      </w:pPr>
      <w:r>
        <w:rPr>
          <w:rFonts w:ascii="Times New Roman KZ" w:hAnsi="Times New Roman KZ" w:cs="ArialMT"/>
          <w:sz w:val="26"/>
          <w:szCs w:val="26"/>
          <w:lang w:val="kk-KZ"/>
        </w:rPr>
        <w:t xml:space="preserve">Қоғам Басқармасының 29.11.2019 ж. №58/1193 шешімімен «2019 жылы жұмыс нәтижелері бойынша 2020 жылы сыйақы беру үшін корпоративтік қызметтің негізгі көрсеткіштері (ҚНК)» бекітілді. </w:t>
      </w:r>
    </w:p>
    <w:p w:rsidR="0071327D" w:rsidRPr="001A2FC9" w:rsidRDefault="00B920EA" w:rsidP="00D526FB">
      <w:pPr>
        <w:pStyle w:val="1"/>
        <w:spacing w:before="0" w:after="0" w:line="240" w:lineRule="auto"/>
        <w:ind w:right="-1" w:firstLine="709"/>
        <w:jc w:val="both"/>
        <w:rPr>
          <w:rFonts w:ascii="Times New Roman KZ" w:hAnsi="Times New Roman KZ"/>
          <w:sz w:val="26"/>
          <w:szCs w:val="26"/>
          <w:lang w:val="kk-KZ"/>
        </w:rPr>
      </w:pPr>
      <w:r w:rsidRPr="001A2FC9">
        <w:rPr>
          <w:rFonts w:ascii="Times New Roman KZ" w:hAnsi="Times New Roman KZ"/>
          <w:sz w:val="26"/>
          <w:szCs w:val="26"/>
          <w:lang w:val="kk-KZ"/>
        </w:rPr>
        <w:t xml:space="preserve">1.2.2 </w:t>
      </w:r>
      <w:r w:rsidR="007E7767">
        <w:rPr>
          <w:rFonts w:ascii="Times New Roman KZ" w:hAnsi="Times New Roman KZ"/>
          <w:sz w:val="26"/>
          <w:szCs w:val="26"/>
          <w:lang w:val="kk-KZ"/>
        </w:rPr>
        <w:t xml:space="preserve">Қоғам Персоналын іріктеу, </w:t>
      </w:r>
      <w:r w:rsidR="001A2FC9">
        <w:rPr>
          <w:rFonts w:ascii="Times New Roman KZ" w:hAnsi="Times New Roman KZ"/>
          <w:sz w:val="26"/>
          <w:szCs w:val="26"/>
          <w:lang w:val="kk-KZ"/>
        </w:rPr>
        <w:t>таңдау және жалдау процедурасын жетілдіру</w:t>
      </w:r>
      <w:bookmarkEnd w:id="3"/>
    </w:p>
    <w:p w:rsidR="00A27C44" w:rsidRPr="001A2FC9" w:rsidRDefault="001A2FC9" w:rsidP="001A2FC9">
      <w:pPr>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2019 жылы білікті персоналды іздестіру ИП 30.0005 «Персоналмен қамтамасыз ету» сәйкес мыналар арқылы іске асырылды: </w:t>
      </w:r>
    </w:p>
    <w:p w:rsidR="00A27C44" w:rsidRPr="001A2FC9" w:rsidRDefault="001A2FC9" w:rsidP="00417093">
      <w:pPr>
        <w:numPr>
          <w:ilvl w:val="0"/>
          <w:numId w:val="2"/>
        </w:numPr>
        <w:tabs>
          <w:tab w:val="num" w:pos="0"/>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kk-KZ"/>
        </w:rPr>
      </w:pPr>
      <w:r w:rsidRPr="001A2FC9">
        <w:rPr>
          <w:rFonts w:ascii="Times New Roman KZ" w:hAnsi="Times New Roman KZ" w:cs="Arial-BoldMT"/>
          <w:bCs/>
          <w:sz w:val="26"/>
          <w:szCs w:val="26"/>
          <w:lang w:val="kk-KZ"/>
        </w:rPr>
        <w:t>корпоративтік портал мен корпоративтік газет арқылы Қоғам жұмыскерлерінің арасында ішкі іздестіру; ПК «Персонал» деректер базасы, Қоғамның басқарушы кадрлар резерві тізімінің деректері</w:t>
      </w:r>
      <w:r w:rsidR="00A27C44" w:rsidRPr="001A2FC9">
        <w:rPr>
          <w:rFonts w:ascii="Times New Roman KZ" w:hAnsi="Times New Roman KZ" w:cs="Arial-BoldMT"/>
          <w:bCs/>
          <w:sz w:val="26"/>
          <w:szCs w:val="26"/>
          <w:lang w:val="kk-KZ"/>
        </w:rPr>
        <w:t>;</w:t>
      </w:r>
    </w:p>
    <w:p w:rsidR="00A27C44" w:rsidRPr="004644A6" w:rsidRDefault="001A2FC9" w:rsidP="00417093">
      <w:pPr>
        <w:numPr>
          <w:ilvl w:val="0"/>
          <w:numId w:val="2"/>
        </w:numPr>
        <w:tabs>
          <w:tab w:val="num" w:pos="0"/>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kk-KZ"/>
        </w:rPr>
      </w:pPr>
      <w:r w:rsidRPr="001A2FC9">
        <w:rPr>
          <w:rFonts w:ascii="Times New Roman KZ" w:hAnsi="Times New Roman KZ" w:cs="Arial-BoldMT"/>
          <w:bCs/>
          <w:sz w:val="26"/>
          <w:szCs w:val="26"/>
          <w:lang w:val="kk-KZ"/>
        </w:rPr>
        <w:t xml:space="preserve">Қоғамның ресми сайтында және арнайы сайттарда, соның ішінде халықты жұмыспен қамту мәселелері жөніндегі уәкілетті органның сайтында хабарландыруларды орналастыру жолымен сыртқы іздестіру. </w:t>
      </w:r>
    </w:p>
    <w:p w:rsidR="001A2FC9" w:rsidRPr="001A2FC9" w:rsidRDefault="001A2FC9" w:rsidP="00A27C44">
      <w:pPr>
        <w:tabs>
          <w:tab w:val="left" w:pos="1080"/>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01.09.2019 ж. Бастап Қоғамға, «Қазатомөнеркәсіп» ҰАК» АҚ және «Қазатомөнеркәсіп» ҰАК» АҚ басқа да еншілес ұйымдарына жұмысқа орналасу үшін қызметшілердің лауазымдарына кандидаттарды іздестіру және іріктеуге арналған </w:t>
      </w:r>
      <w:r w:rsidRPr="004644A6">
        <w:rPr>
          <w:rFonts w:ascii="Times New Roman KZ" w:hAnsi="Times New Roman KZ"/>
          <w:sz w:val="26"/>
          <w:szCs w:val="26"/>
          <w:lang w:val="kk-KZ"/>
        </w:rPr>
        <w:t>«HR-Recruiting»</w:t>
      </w:r>
      <w:r>
        <w:rPr>
          <w:rFonts w:ascii="Times New Roman KZ" w:hAnsi="Times New Roman KZ"/>
          <w:sz w:val="26"/>
          <w:szCs w:val="26"/>
          <w:lang w:val="kk-KZ"/>
        </w:rPr>
        <w:t xml:space="preserve"> автоматтандырылған жүйесі қолданысқа енгізілді.   </w:t>
      </w:r>
    </w:p>
    <w:p w:rsidR="001A2FC9" w:rsidRPr="001A2FC9" w:rsidRDefault="001A2FC9" w:rsidP="00A27C44">
      <w:pPr>
        <w:tabs>
          <w:tab w:val="left" w:pos="1080"/>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Қоғамда іріктеу және конкурстық таңдау процедурасы айқындылық және объективтілік қағидаттары негізінде іске асырылды. 2019 жылы 1452 кандидаттың қатысуымен барлығы 484 бос орын толтырылды.  </w:t>
      </w:r>
    </w:p>
    <w:p w:rsidR="004E7472" w:rsidRPr="00A44C32" w:rsidRDefault="001A2FC9" w:rsidP="00D526FB">
      <w:pPr>
        <w:pStyle w:val="1"/>
        <w:numPr>
          <w:ilvl w:val="2"/>
          <w:numId w:val="25"/>
        </w:numPr>
        <w:spacing w:before="0" w:after="0" w:line="240" w:lineRule="auto"/>
        <w:ind w:left="0" w:right="-1" w:firstLine="709"/>
        <w:jc w:val="both"/>
        <w:rPr>
          <w:rFonts w:ascii="Times New Roman KZ" w:hAnsi="Times New Roman KZ"/>
          <w:sz w:val="26"/>
          <w:szCs w:val="26"/>
        </w:rPr>
      </w:pPr>
      <w:bookmarkStart w:id="4" w:name="_Toc499219412"/>
      <w:r>
        <w:rPr>
          <w:rFonts w:ascii="Times New Roman KZ" w:hAnsi="Times New Roman KZ"/>
          <w:sz w:val="26"/>
          <w:szCs w:val="26"/>
          <w:lang w:val="kk-KZ"/>
        </w:rPr>
        <w:lastRenderedPageBreak/>
        <w:t xml:space="preserve">Жұмыскерлердің кәсіби дамуы </w:t>
      </w:r>
      <w:bookmarkEnd w:id="4"/>
    </w:p>
    <w:p w:rsidR="00023BB5" w:rsidRDefault="00023BB5" w:rsidP="00A27C44">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Жұмыскерлерді дамыту және оқыту, сонымен қатар жұмысшыларды Қоғамға қажет кәсіптер бойынша дайындау кадрлық әлеуетті дамытудың маңызды бағыттарының бірі болып табылады. </w:t>
      </w:r>
    </w:p>
    <w:p w:rsidR="001A2FC9" w:rsidRDefault="00023BB5" w:rsidP="00A27C44">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Қоғамда жұмыскерлерді даярлау, қайта даярлау және біліктілігін арттыру процестері жүйеге келтірілген. Осы мақсатта Қоғам басқа арнайы ұйымдарды тарта отырып, сонымен бірге Қоғамның біліктілігі жоғары мамандары арасынан ішкі тренерлерді тағайындау арқылы да оқытуды ұйымдастырады.     </w:t>
      </w:r>
    </w:p>
    <w:p w:rsidR="00023BB5" w:rsidRDefault="00A30B37" w:rsidP="00A27C44">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2019 жылы Қоғам жұмыскерлерін оқыту ішкі ұйымдастырушылық-өкімдік құжаттамаға, жұмыс берушінің актілеріне және Қазақстан Республикасының қолданыстағы заңнамасына сәйкес жасалатын оқыту шарттарына сәйкес жүргізілді. </w:t>
      </w:r>
    </w:p>
    <w:p w:rsidR="00A27C44" w:rsidRPr="00A8198E" w:rsidRDefault="00A30B37" w:rsidP="00A27C44">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2019 жылы жұмыскерлерді оқытуға және даярлауға жұмсалған қаржының жалпы сомасы </w:t>
      </w:r>
      <w:r w:rsidR="00A27C44" w:rsidRPr="00A30B37">
        <w:rPr>
          <w:rFonts w:ascii="Times New Roman KZ" w:hAnsi="Times New Roman KZ"/>
          <w:sz w:val="26"/>
          <w:szCs w:val="26"/>
          <w:lang w:val="kk-KZ"/>
        </w:rPr>
        <w:t>61,19 млн. те</w:t>
      </w:r>
      <w:r>
        <w:rPr>
          <w:rFonts w:ascii="Times New Roman KZ" w:hAnsi="Times New Roman KZ"/>
          <w:sz w:val="26"/>
          <w:szCs w:val="26"/>
          <w:lang w:val="kk-KZ"/>
        </w:rPr>
        <w:t>ң</w:t>
      </w:r>
      <w:r w:rsidR="00A27C44" w:rsidRPr="00A30B37">
        <w:rPr>
          <w:rFonts w:ascii="Times New Roman KZ" w:hAnsi="Times New Roman KZ"/>
          <w:sz w:val="26"/>
          <w:szCs w:val="26"/>
          <w:lang w:val="kk-KZ"/>
        </w:rPr>
        <w:t>ге</w:t>
      </w:r>
      <w:r>
        <w:rPr>
          <w:rFonts w:ascii="Times New Roman KZ" w:hAnsi="Times New Roman KZ"/>
          <w:sz w:val="26"/>
          <w:szCs w:val="26"/>
          <w:lang w:val="kk-KZ"/>
        </w:rPr>
        <w:t>ні құрады</w:t>
      </w:r>
      <w:r w:rsidR="00A27C44" w:rsidRPr="00A30B37">
        <w:rPr>
          <w:rFonts w:ascii="Times New Roman KZ" w:hAnsi="Times New Roman KZ"/>
          <w:sz w:val="26"/>
          <w:szCs w:val="26"/>
          <w:lang w:val="kk-KZ"/>
        </w:rPr>
        <w:t xml:space="preserve">. </w:t>
      </w:r>
      <w:r>
        <w:rPr>
          <w:rFonts w:ascii="Times New Roman KZ" w:hAnsi="Times New Roman KZ"/>
          <w:sz w:val="26"/>
          <w:szCs w:val="26"/>
          <w:lang w:val="kk-KZ"/>
        </w:rPr>
        <w:t>2019 жылы жұмыскерлер</w:t>
      </w:r>
      <w:r w:rsidR="00A8198E">
        <w:rPr>
          <w:rFonts w:ascii="Times New Roman KZ" w:hAnsi="Times New Roman KZ"/>
          <w:sz w:val="26"/>
          <w:szCs w:val="26"/>
          <w:lang w:val="kk-KZ"/>
        </w:rPr>
        <w:t xml:space="preserve"> өткен оқытулардың қосынды мөлшері </w:t>
      </w:r>
      <w:r w:rsidR="00A27C44" w:rsidRPr="00A8198E">
        <w:rPr>
          <w:rFonts w:ascii="Times New Roman KZ" w:hAnsi="Times New Roman KZ"/>
          <w:sz w:val="26"/>
          <w:szCs w:val="26"/>
          <w:lang w:val="kk-KZ"/>
        </w:rPr>
        <w:t xml:space="preserve">– 9 577 </w:t>
      </w:r>
      <w:r w:rsidR="00A8198E">
        <w:rPr>
          <w:rFonts w:ascii="Times New Roman KZ" w:hAnsi="Times New Roman KZ"/>
          <w:sz w:val="26"/>
          <w:szCs w:val="26"/>
          <w:lang w:val="kk-KZ"/>
        </w:rPr>
        <w:t xml:space="preserve">адам-оқытуды </w:t>
      </w:r>
      <w:r w:rsidR="00A27C44" w:rsidRPr="00A8198E">
        <w:rPr>
          <w:rFonts w:ascii="Times New Roman KZ" w:hAnsi="Times New Roman KZ"/>
          <w:sz w:val="26"/>
          <w:szCs w:val="26"/>
          <w:lang w:val="kk-KZ"/>
        </w:rPr>
        <w:t>(</w:t>
      </w:r>
      <w:r w:rsidR="00A8198E">
        <w:rPr>
          <w:rFonts w:ascii="Times New Roman KZ" w:hAnsi="Times New Roman KZ"/>
          <w:sz w:val="26"/>
          <w:szCs w:val="26"/>
          <w:lang w:val="kk-KZ"/>
        </w:rPr>
        <w:t xml:space="preserve">бұдан әрі </w:t>
      </w:r>
      <w:r w:rsidR="00A27C44" w:rsidRPr="00A8198E">
        <w:rPr>
          <w:rFonts w:ascii="Times New Roman KZ" w:hAnsi="Times New Roman KZ"/>
          <w:sz w:val="26"/>
          <w:szCs w:val="26"/>
          <w:lang w:val="kk-KZ"/>
        </w:rPr>
        <w:t xml:space="preserve">– </w:t>
      </w:r>
      <w:r w:rsidR="00A8198E">
        <w:rPr>
          <w:rFonts w:ascii="Times New Roman KZ" w:hAnsi="Times New Roman KZ"/>
          <w:sz w:val="26"/>
          <w:szCs w:val="26"/>
          <w:lang w:val="kk-KZ"/>
        </w:rPr>
        <w:t>адам</w:t>
      </w:r>
      <w:r w:rsidR="00A27C44" w:rsidRPr="00A8198E">
        <w:rPr>
          <w:rFonts w:ascii="Times New Roman KZ" w:hAnsi="Times New Roman KZ"/>
          <w:sz w:val="26"/>
          <w:szCs w:val="26"/>
          <w:lang w:val="kk-KZ"/>
        </w:rPr>
        <w:t>)</w:t>
      </w:r>
      <w:r w:rsidR="00A8198E">
        <w:rPr>
          <w:rFonts w:ascii="Times New Roman KZ" w:hAnsi="Times New Roman KZ"/>
          <w:sz w:val="26"/>
          <w:szCs w:val="26"/>
          <w:lang w:val="kk-KZ"/>
        </w:rPr>
        <w:t xml:space="preserve"> құрады</w:t>
      </w:r>
      <w:r w:rsidR="00A27C44" w:rsidRPr="00A8198E">
        <w:rPr>
          <w:rFonts w:ascii="Times New Roman KZ" w:hAnsi="Times New Roman KZ"/>
          <w:sz w:val="26"/>
          <w:szCs w:val="26"/>
          <w:lang w:val="kk-KZ"/>
        </w:rPr>
        <w:t xml:space="preserve">, </w:t>
      </w:r>
      <w:r w:rsidR="00A8198E">
        <w:rPr>
          <w:rFonts w:ascii="Times New Roman KZ" w:hAnsi="Times New Roman KZ"/>
          <w:sz w:val="26"/>
          <w:szCs w:val="26"/>
          <w:lang w:val="kk-KZ"/>
        </w:rPr>
        <w:t xml:space="preserve">соның ішінде мыналарды жүзеге асыру аясында: </w:t>
      </w:r>
    </w:p>
    <w:p w:rsidR="00A27C44" w:rsidRPr="00153D7C" w:rsidRDefault="00A87820" w:rsidP="00A27C44">
      <w:pPr>
        <w:numPr>
          <w:ilvl w:val="0"/>
          <w:numId w:val="2"/>
        </w:numPr>
        <w:tabs>
          <w:tab w:val="num" w:pos="0"/>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 xml:space="preserve">біліктілікті арттыру, </w:t>
      </w:r>
      <w:r w:rsidR="00153D7C">
        <w:rPr>
          <w:rFonts w:ascii="Times New Roman KZ" w:hAnsi="Times New Roman KZ" w:cs="Arial-BoldMT"/>
          <w:bCs/>
          <w:sz w:val="26"/>
          <w:szCs w:val="26"/>
          <w:lang w:val="kk-KZ"/>
        </w:rPr>
        <w:t xml:space="preserve">кәсіби даярлау және қайта даярлау бағдарламалары </w:t>
      </w:r>
      <w:r w:rsidR="00A27C44" w:rsidRPr="00153D7C">
        <w:rPr>
          <w:rFonts w:ascii="Times New Roman KZ" w:hAnsi="Times New Roman KZ" w:cs="Arial-BoldMT"/>
          <w:bCs/>
          <w:sz w:val="26"/>
          <w:szCs w:val="26"/>
          <w:lang w:val="kk-KZ"/>
        </w:rPr>
        <w:t>–</w:t>
      </w:r>
      <w:r w:rsidR="00153D7C">
        <w:rPr>
          <w:rFonts w:ascii="Times New Roman KZ" w:hAnsi="Times New Roman KZ" w:cs="Arial-BoldMT"/>
          <w:bCs/>
          <w:sz w:val="26"/>
          <w:szCs w:val="26"/>
          <w:lang w:val="kk-KZ"/>
        </w:rPr>
        <w:t xml:space="preserve"> </w:t>
      </w:r>
      <w:r w:rsidR="00A27C44" w:rsidRPr="00153D7C">
        <w:rPr>
          <w:rFonts w:ascii="Times New Roman KZ" w:hAnsi="Times New Roman KZ" w:cs="Arial-BoldMT"/>
          <w:bCs/>
          <w:sz w:val="26"/>
          <w:szCs w:val="26"/>
          <w:lang w:val="kk-KZ"/>
        </w:rPr>
        <w:t xml:space="preserve">9 497 </w:t>
      </w:r>
      <w:r w:rsidR="00153D7C">
        <w:rPr>
          <w:rFonts w:ascii="Times New Roman KZ" w:hAnsi="Times New Roman KZ" w:cs="Arial-BoldMT"/>
          <w:bCs/>
          <w:sz w:val="26"/>
          <w:szCs w:val="26"/>
          <w:lang w:val="kk-KZ"/>
        </w:rPr>
        <w:t>адам</w:t>
      </w:r>
      <w:r w:rsidR="00A27C44" w:rsidRPr="00153D7C">
        <w:rPr>
          <w:rFonts w:ascii="Times New Roman KZ" w:hAnsi="Times New Roman KZ" w:cs="Arial-BoldMT"/>
          <w:bCs/>
          <w:sz w:val="26"/>
          <w:szCs w:val="26"/>
          <w:lang w:val="kk-KZ"/>
        </w:rPr>
        <w:t>;</w:t>
      </w:r>
    </w:p>
    <w:p w:rsidR="00A27C44" w:rsidRDefault="00A27C44" w:rsidP="00A27C44">
      <w:pPr>
        <w:numPr>
          <w:ilvl w:val="0"/>
          <w:numId w:val="2"/>
        </w:numPr>
        <w:tabs>
          <w:tab w:val="num" w:pos="0"/>
          <w:tab w:val="left" w:pos="1080"/>
        </w:tabs>
        <w:autoSpaceDE w:val="0"/>
        <w:autoSpaceDN w:val="0"/>
        <w:adjustRightInd w:val="0"/>
        <w:spacing w:after="0" w:line="228" w:lineRule="auto"/>
        <w:ind w:left="0" w:firstLine="709"/>
        <w:jc w:val="both"/>
        <w:rPr>
          <w:rFonts w:ascii="Times New Roman KZ" w:hAnsi="Times New Roman KZ" w:cs="Arial-BoldMT"/>
          <w:bCs/>
          <w:sz w:val="26"/>
          <w:szCs w:val="26"/>
          <w:lang w:val="kk-KZ"/>
        </w:rPr>
      </w:pPr>
      <w:proofErr w:type="spellStart"/>
      <w:r w:rsidRPr="00A44C32">
        <w:rPr>
          <w:rFonts w:ascii="Times New Roman KZ" w:hAnsi="Times New Roman KZ" w:cs="Arial-BoldMT"/>
          <w:bCs/>
          <w:sz w:val="26"/>
          <w:szCs w:val="26"/>
        </w:rPr>
        <w:t>корпоратив</w:t>
      </w:r>
      <w:proofErr w:type="spellEnd"/>
      <w:r w:rsidR="00B727EC">
        <w:rPr>
          <w:rFonts w:ascii="Times New Roman KZ" w:hAnsi="Times New Roman KZ" w:cs="Arial-BoldMT"/>
          <w:bCs/>
          <w:sz w:val="26"/>
          <w:szCs w:val="26"/>
          <w:lang w:val="kk-KZ"/>
        </w:rPr>
        <w:t xml:space="preserve">тік оқыту бағдарламалары </w:t>
      </w:r>
      <w:r w:rsidR="00B727EC">
        <w:rPr>
          <w:rFonts w:ascii="Times New Roman KZ" w:hAnsi="Times New Roman KZ" w:cs="Arial-BoldMT"/>
          <w:bCs/>
          <w:sz w:val="26"/>
          <w:szCs w:val="26"/>
        </w:rPr>
        <w:t>–</w:t>
      </w:r>
      <w:r w:rsidRPr="00A44C32">
        <w:rPr>
          <w:rFonts w:ascii="Times New Roman KZ" w:hAnsi="Times New Roman KZ" w:cs="Arial-BoldMT"/>
          <w:bCs/>
          <w:sz w:val="26"/>
          <w:szCs w:val="26"/>
        </w:rPr>
        <w:t xml:space="preserve"> 80</w:t>
      </w:r>
      <w:r w:rsidR="00B727EC">
        <w:rPr>
          <w:rFonts w:ascii="Times New Roman KZ" w:hAnsi="Times New Roman KZ" w:cs="Arial-BoldMT"/>
          <w:bCs/>
          <w:sz w:val="26"/>
          <w:szCs w:val="26"/>
          <w:lang w:val="kk-KZ"/>
        </w:rPr>
        <w:t xml:space="preserve"> адам </w:t>
      </w:r>
      <w:r w:rsidRPr="00A44C32">
        <w:rPr>
          <w:rFonts w:ascii="Times New Roman KZ" w:hAnsi="Times New Roman KZ" w:cs="Arial-BoldMT"/>
          <w:bCs/>
          <w:sz w:val="26"/>
          <w:szCs w:val="26"/>
        </w:rPr>
        <w:t xml:space="preserve">(2 </w:t>
      </w:r>
      <w:r w:rsidR="00B727EC">
        <w:rPr>
          <w:rFonts w:ascii="Times New Roman KZ" w:hAnsi="Times New Roman KZ" w:cs="Arial-BoldMT"/>
          <w:bCs/>
          <w:sz w:val="26"/>
          <w:szCs w:val="26"/>
          <w:lang w:val="kk-KZ"/>
        </w:rPr>
        <w:t xml:space="preserve">адам </w:t>
      </w:r>
      <w:r w:rsidRPr="00A44C32">
        <w:rPr>
          <w:rFonts w:ascii="Times New Roman KZ" w:hAnsi="Times New Roman KZ" w:cs="Arial-BoldMT"/>
          <w:bCs/>
          <w:sz w:val="26"/>
          <w:szCs w:val="26"/>
        </w:rPr>
        <w:t>– «</w:t>
      </w:r>
      <w:r w:rsidR="00B727EC">
        <w:rPr>
          <w:rFonts w:ascii="Times New Roman KZ" w:hAnsi="Times New Roman KZ" w:cs="Arial-BoldMT"/>
          <w:bCs/>
          <w:sz w:val="26"/>
          <w:szCs w:val="26"/>
          <w:lang w:val="kk-KZ"/>
        </w:rPr>
        <w:t>Жас мамандар мектебі</w:t>
      </w:r>
      <w:r w:rsidRPr="00A44C32">
        <w:rPr>
          <w:rFonts w:ascii="Times New Roman KZ" w:hAnsi="Times New Roman KZ" w:cs="Arial-BoldMT"/>
          <w:bCs/>
          <w:sz w:val="26"/>
          <w:szCs w:val="26"/>
        </w:rPr>
        <w:t xml:space="preserve">-2019»; 29 </w:t>
      </w:r>
      <w:r w:rsidR="00B727EC">
        <w:rPr>
          <w:rFonts w:ascii="Times New Roman KZ" w:hAnsi="Times New Roman KZ" w:cs="Arial-BoldMT"/>
          <w:bCs/>
          <w:sz w:val="26"/>
          <w:szCs w:val="26"/>
          <w:lang w:val="kk-KZ"/>
        </w:rPr>
        <w:t xml:space="preserve">адам </w:t>
      </w:r>
      <w:r w:rsidRPr="00A44C32">
        <w:rPr>
          <w:rFonts w:ascii="Times New Roman KZ" w:hAnsi="Times New Roman KZ" w:cs="Arial-BoldMT"/>
          <w:bCs/>
          <w:sz w:val="26"/>
          <w:szCs w:val="26"/>
        </w:rPr>
        <w:t>–</w:t>
      </w:r>
      <w:r w:rsidR="00B727EC">
        <w:rPr>
          <w:rFonts w:ascii="Times New Roman KZ" w:hAnsi="Times New Roman KZ" w:cs="Arial-BoldMT"/>
          <w:bCs/>
          <w:sz w:val="26"/>
          <w:szCs w:val="26"/>
          <w:lang w:val="kk-KZ"/>
        </w:rPr>
        <w:t xml:space="preserve"> </w:t>
      </w:r>
      <w:r w:rsidRPr="00A44C32">
        <w:rPr>
          <w:rFonts w:ascii="Times New Roman KZ" w:hAnsi="Times New Roman KZ" w:cs="Arial-BoldMT"/>
          <w:bCs/>
          <w:sz w:val="26"/>
          <w:szCs w:val="26"/>
        </w:rPr>
        <w:t>«</w:t>
      </w:r>
      <w:r w:rsidR="00B727EC">
        <w:rPr>
          <w:rFonts w:ascii="Times New Roman KZ" w:hAnsi="Times New Roman KZ" w:cs="Arial-BoldMT"/>
          <w:bCs/>
          <w:sz w:val="26"/>
          <w:szCs w:val="26"/>
          <w:lang w:val="kk-KZ"/>
        </w:rPr>
        <w:t>Д</w:t>
      </w:r>
      <w:proofErr w:type="spellStart"/>
      <w:r w:rsidR="00B727EC" w:rsidRPr="00A44C32">
        <w:rPr>
          <w:rFonts w:ascii="Times New Roman KZ" w:hAnsi="Times New Roman KZ" w:cs="Arial-BoldMT"/>
          <w:bCs/>
          <w:sz w:val="26"/>
          <w:szCs w:val="26"/>
        </w:rPr>
        <w:t>иректор</w:t>
      </w:r>
      <w:proofErr w:type="spellEnd"/>
      <w:r w:rsidR="00B727EC">
        <w:rPr>
          <w:rFonts w:ascii="Times New Roman KZ" w:hAnsi="Times New Roman KZ" w:cs="Arial-BoldMT"/>
          <w:bCs/>
          <w:sz w:val="26"/>
          <w:szCs w:val="26"/>
          <w:lang w:val="kk-KZ"/>
        </w:rPr>
        <w:t>лар мектебі</w:t>
      </w:r>
      <w:r w:rsidRPr="00A44C32">
        <w:rPr>
          <w:rFonts w:ascii="Times New Roman KZ" w:hAnsi="Times New Roman KZ" w:cs="Arial-BoldMT"/>
          <w:bCs/>
          <w:sz w:val="26"/>
          <w:szCs w:val="26"/>
        </w:rPr>
        <w:t>»</w:t>
      </w:r>
      <w:r w:rsidR="00B727EC">
        <w:rPr>
          <w:rFonts w:ascii="Times New Roman KZ" w:hAnsi="Times New Roman KZ" w:cs="Arial-BoldMT"/>
          <w:bCs/>
          <w:sz w:val="26"/>
          <w:szCs w:val="26"/>
          <w:lang w:val="kk-KZ"/>
        </w:rPr>
        <w:t xml:space="preserve"> </w:t>
      </w:r>
      <w:r w:rsidR="00B727EC" w:rsidRPr="00A44C32">
        <w:rPr>
          <w:rFonts w:ascii="Times New Roman KZ" w:hAnsi="Times New Roman KZ" w:cs="Arial-BoldMT"/>
          <w:bCs/>
          <w:sz w:val="26"/>
          <w:szCs w:val="26"/>
        </w:rPr>
        <w:t>семинар</w:t>
      </w:r>
      <w:r w:rsidR="00B727EC">
        <w:rPr>
          <w:rFonts w:ascii="Times New Roman KZ" w:hAnsi="Times New Roman KZ" w:cs="Arial-BoldMT"/>
          <w:bCs/>
          <w:sz w:val="26"/>
          <w:szCs w:val="26"/>
          <w:lang w:val="kk-KZ"/>
        </w:rPr>
        <w:t xml:space="preserve">ы, </w:t>
      </w:r>
      <w:r w:rsidRPr="00A44C32">
        <w:rPr>
          <w:rFonts w:ascii="Times New Roman KZ" w:hAnsi="Times New Roman KZ" w:cs="Arial-BoldMT"/>
          <w:bCs/>
          <w:sz w:val="26"/>
          <w:szCs w:val="26"/>
        </w:rPr>
        <w:t xml:space="preserve">29 </w:t>
      </w:r>
      <w:r w:rsidR="00B727EC">
        <w:rPr>
          <w:rFonts w:ascii="Times New Roman KZ" w:hAnsi="Times New Roman KZ" w:cs="Arial-BoldMT"/>
          <w:bCs/>
          <w:sz w:val="26"/>
          <w:szCs w:val="26"/>
          <w:lang w:val="kk-KZ"/>
        </w:rPr>
        <w:t xml:space="preserve">адам </w:t>
      </w:r>
      <w:r w:rsidRPr="00A44C32">
        <w:rPr>
          <w:rFonts w:ascii="Times New Roman KZ" w:hAnsi="Times New Roman KZ" w:cs="Arial-BoldMT"/>
          <w:bCs/>
          <w:sz w:val="26"/>
          <w:szCs w:val="26"/>
        </w:rPr>
        <w:t xml:space="preserve">– </w:t>
      </w:r>
      <w:r w:rsidR="00AA188C" w:rsidRPr="00A44C32">
        <w:rPr>
          <w:rFonts w:ascii="Times New Roman KZ" w:hAnsi="Times New Roman KZ" w:cs="Arial-BoldMT"/>
          <w:bCs/>
          <w:sz w:val="26"/>
          <w:szCs w:val="26"/>
        </w:rPr>
        <w:t>«ТРМ.</w:t>
      </w:r>
      <w:r w:rsidR="00DC5A0F">
        <w:rPr>
          <w:rFonts w:ascii="Times New Roman KZ" w:hAnsi="Times New Roman KZ" w:cs="Arial-BoldMT"/>
          <w:bCs/>
          <w:sz w:val="26"/>
          <w:szCs w:val="26"/>
          <w:lang w:val="kk-KZ"/>
        </w:rPr>
        <w:t xml:space="preserve"> А</w:t>
      </w:r>
      <w:r w:rsidR="00AA188C">
        <w:rPr>
          <w:rFonts w:ascii="Times New Roman KZ" w:hAnsi="Times New Roman KZ" w:cs="Arial-BoldMT"/>
          <w:bCs/>
          <w:sz w:val="26"/>
          <w:szCs w:val="26"/>
          <w:lang w:val="kk-KZ"/>
        </w:rPr>
        <w:t>втоматтандыру п</w:t>
      </w:r>
      <w:r w:rsidR="00AA188C" w:rsidRPr="004644A6">
        <w:rPr>
          <w:rFonts w:ascii="Times New Roman KZ" w:hAnsi="Times New Roman KZ" w:cs="Arial-BoldMT"/>
          <w:bCs/>
          <w:sz w:val="26"/>
          <w:szCs w:val="26"/>
          <w:lang w:val="kk-KZ"/>
        </w:rPr>
        <w:t>ринцип</w:t>
      </w:r>
      <w:r w:rsidR="00AA188C">
        <w:rPr>
          <w:rFonts w:ascii="Times New Roman KZ" w:hAnsi="Times New Roman KZ" w:cs="Arial-BoldMT"/>
          <w:bCs/>
          <w:sz w:val="26"/>
          <w:szCs w:val="26"/>
          <w:lang w:val="kk-KZ"/>
        </w:rPr>
        <w:t xml:space="preserve">тері. </w:t>
      </w:r>
      <w:r w:rsidR="00AA188C" w:rsidRPr="00DC5A0F">
        <w:rPr>
          <w:rFonts w:ascii="Times New Roman KZ" w:hAnsi="Times New Roman KZ" w:cs="Arial-BoldMT"/>
          <w:bCs/>
          <w:sz w:val="26"/>
          <w:szCs w:val="26"/>
          <w:lang w:val="kk-KZ"/>
        </w:rPr>
        <w:t>Профилакти</w:t>
      </w:r>
      <w:r w:rsidR="00AA188C">
        <w:rPr>
          <w:rFonts w:ascii="Times New Roman KZ" w:hAnsi="Times New Roman KZ" w:cs="Arial-BoldMT"/>
          <w:bCs/>
          <w:sz w:val="26"/>
          <w:szCs w:val="26"/>
          <w:lang w:val="kk-KZ"/>
        </w:rPr>
        <w:t>калық қызмет көрсету</w:t>
      </w:r>
      <w:r w:rsidR="00AA188C" w:rsidRPr="00DC5A0F">
        <w:rPr>
          <w:rFonts w:ascii="Times New Roman KZ" w:hAnsi="Times New Roman KZ" w:cs="Arial-BoldMT"/>
          <w:bCs/>
          <w:sz w:val="26"/>
          <w:szCs w:val="26"/>
          <w:lang w:val="kk-KZ"/>
        </w:rPr>
        <w:t>»</w:t>
      </w:r>
      <w:r w:rsidR="00AA188C">
        <w:rPr>
          <w:rFonts w:ascii="Times New Roman KZ" w:hAnsi="Times New Roman KZ" w:cs="Arial-BoldMT"/>
          <w:bCs/>
          <w:sz w:val="26"/>
          <w:szCs w:val="26"/>
          <w:lang w:val="kk-KZ"/>
        </w:rPr>
        <w:t xml:space="preserve"> тақырыбына үнемді өндіріс бойынша </w:t>
      </w:r>
      <w:r w:rsidRPr="00DC5A0F">
        <w:rPr>
          <w:rFonts w:ascii="Times New Roman KZ" w:hAnsi="Times New Roman KZ" w:cs="Arial-BoldMT"/>
          <w:bCs/>
          <w:sz w:val="26"/>
          <w:szCs w:val="26"/>
          <w:lang w:val="kk-KZ"/>
        </w:rPr>
        <w:t xml:space="preserve">семинар, 20 </w:t>
      </w:r>
      <w:r w:rsidR="00AA188C">
        <w:rPr>
          <w:rFonts w:ascii="Times New Roman KZ" w:hAnsi="Times New Roman KZ" w:cs="Arial-BoldMT"/>
          <w:bCs/>
          <w:sz w:val="26"/>
          <w:szCs w:val="26"/>
          <w:lang w:val="kk-KZ"/>
        </w:rPr>
        <w:t xml:space="preserve">адам </w:t>
      </w:r>
      <w:r w:rsidRPr="00DC5A0F">
        <w:rPr>
          <w:rFonts w:ascii="Times New Roman KZ" w:hAnsi="Times New Roman KZ" w:cs="Arial-BoldMT"/>
          <w:bCs/>
          <w:sz w:val="26"/>
          <w:szCs w:val="26"/>
          <w:lang w:val="kk-KZ"/>
        </w:rPr>
        <w:t>–</w:t>
      </w:r>
      <w:r w:rsidR="00AA188C">
        <w:rPr>
          <w:rFonts w:ascii="Times New Roman KZ" w:hAnsi="Times New Roman KZ" w:cs="Arial-BoldMT"/>
          <w:bCs/>
          <w:sz w:val="26"/>
          <w:szCs w:val="26"/>
          <w:lang w:val="kk-KZ"/>
        </w:rPr>
        <w:t xml:space="preserve"> </w:t>
      </w:r>
      <w:r w:rsidRPr="00DC5A0F">
        <w:rPr>
          <w:rFonts w:ascii="Times New Roman KZ" w:hAnsi="Times New Roman KZ" w:cs="Arial-BoldMT"/>
          <w:bCs/>
          <w:sz w:val="26"/>
          <w:szCs w:val="26"/>
          <w:lang w:val="kk-KZ"/>
        </w:rPr>
        <w:t>«</w:t>
      </w:r>
      <w:r w:rsidR="00AA188C">
        <w:rPr>
          <w:rFonts w:ascii="Times New Roman KZ" w:hAnsi="Times New Roman KZ" w:cs="Arial-BoldMT"/>
          <w:bCs/>
          <w:sz w:val="26"/>
          <w:szCs w:val="26"/>
          <w:lang w:val="kk-KZ"/>
        </w:rPr>
        <w:t>Кәсіпорындарға арналған п</w:t>
      </w:r>
      <w:r w:rsidRPr="00DC5A0F">
        <w:rPr>
          <w:rFonts w:ascii="Times New Roman KZ" w:hAnsi="Times New Roman KZ" w:cs="Arial-BoldMT"/>
          <w:bCs/>
          <w:sz w:val="26"/>
          <w:szCs w:val="26"/>
          <w:lang w:val="kk-KZ"/>
        </w:rPr>
        <w:t>ракти</w:t>
      </w:r>
      <w:r w:rsidR="00AA188C">
        <w:rPr>
          <w:rFonts w:ascii="Times New Roman KZ" w:hAnsi="Times New Roman KZ" w:cs="Arial-BoldMT"/>
          <w:bCs/>
          <w:sz w:val="26"/>
          <w:szCs w:val="26"/>
          <w:lang w:val="kk-KZ"/>
        </w:rPr>
        <w:t xml:space="preserve">калық </w:t>
      </w:r>
      <w:r w:rsidRPr="00DC5A0F">
        <w:rPr>
          <w:rFonts w:ascii="Times New Roman KZ" w:hAnsi="Times New Roman KZ" w:cs="Arial-BoldMT"/>
          <w:bCs/>
          <w:sz w:val="26"/>
          <w:szCs w:val="26"/>
          <w:lang w:val="kk-KZ"/>
        </w:rPr>
        <w:t>комплаенс менеджмент</w:t>
      </w:r>
      <w:r w:rsidR="00AA188C">
        <w:rPr>
          <w:rFonts w:ascii="Times New Roman KZ" w:hAnsi="Times New Roman KZ" w:cs="Arial-BoldMT"/>
          <w:bCs/>
          <w:sz w:val="26"/>
          <w:szCs w:val="26"/>
          <w:lang w:val="kk-KZ"/>
        </w:rPr>
        <w:t>і</w:t>
      </w:r>
      <w:r w:rsidRPr="00DC5A0F">
        <w:rPr>
          <w:rFonts w:ascii="Times New Roman KZ" w:hAnsi="Times New Roman KZ" w:cs="Arial-BoldMT"/>
          <w:bCs/>
          <w:sz w:val="26"/>
          <w:szCs w:val="26"/>
          <w:lang w:val="kk-KZ"/>
        </w:rPr>
        <w:t>»</w:t>
      </w:r>
      <w:r w:rsidR="00AA188C">
        <w:rPr>
          <w:rFonts w:ascii="Times New Roman KZ" w:hAnsi="Times New Roman KZ" w:cs="Arial-BoldMT"/>
          <w:bCs/>
          <w:sz w:val="26"/>
          <w:szCs w:val="26"/>
          <w:lang w:val="kk-KZ"/>
        </w:rPr>
        <w:t xml:space="preserve"> </w:t>
      </w:r>
      <w:r w:rsidR="00AA188C" w:rsidRPr="00DC5A0F">
        <w:rPr>
          <w:rFonts w:ascii="Times New Roman KZ" w:hAnsi="Times New Roman KZ" w:cs="Arial-BoldMT"/>
          <w:bCs/>
          <w:sz w:val="26"/>
          <w:szCs w:val="26"/>
          <w:lang w:val="kk-KZ"/>
        </w:rPr>
        <w:t>тренинг</w:t>
      </w:r>
      <w:r w:rsidR="00AA188C">
        <w:rPr>
          <w:rFonts w:ascii="Times New Roman KZ" w:hAnsi="Times New Roman KZ" w:cs="Arial-BoldMT"/>
          <w:bCs/>
          <w:sz w:val="26"/>
          <w:szCs w:val="26"/>
          <w:lang w:val="kk-KZ"/>
        </w:rPr>
        <w:t>і).</w:t>
      </w:r>
    </w:p>
    <w:p w:rsidR="00DC5A0F" w:rsidRPr="00DC5A0F" w:rsidRDefault="00DC5A0F" w:rsidP="00DC5A0F">
      <w:pPr>
        <w:tabs>
          <w:tab w:val="left" w:pos="1080"/>
        </w:tabs>
        <w:autoSpaceDE w:val="0"/>
        <w:autoSpaceDN w:val="0"/>
        <w:adjustRightInd w:val="0"/>
        <w:spacing w:after="0" w:line="228" w:lineRule="auto"/>
        <w:ind w:firstLine="709"/>
        <w:jc w:val="both"/>
        <w:rPr>
          <w:rFonts w:ascii="Times New Roman KZ" w:hAnsi="Times New Roman KZ" w:cs="Arial-BoldMT"/>
          <w:bCs/>
          <w:sz w:val="26"/>
          <w:szCs w:val="26"/>
          <w:lang w:val="kk-KZ"/>
        </w:rPr>
      </w:pPr>
      <w:r w:rsidRPr="00DC5A0F">
        <w:rPr>
          <w:rFonts w:ascii="Times New Roman KZ" w:hAnsi="Times New Roman KZ" w:cs="Arial-BoldMT"/>
          <w:bCs/>
          <w:sz w:val="26"/>
          <w:szCs w:val="26"/>
          <w:lang w:val="kk-KZ"/>
        </w:rPr>
        <w:t>E-Learning</w:t>
      </w:r>
      <w:r>
        <w:rPr>
          <w:rFonts w:ascii="Times New Roman KZ" w:hAnsi="Times New Roman KZ" w:cs="Arial-BoldMT"/>
          <w:bCs/>
          <w:sz w:val="26"/>
          <w:szCs w:val="26"/>
          <w:lang w:val="kk-KZ"/>
        </w:rPr>
        <w:t xml:space="preserve"> оқытуды жүзеге асыру аясында 216 жұмыскерге «Самұрық-Қазына» корпоративтік университеті жеке мекемесінің Виртуалды оқыту және вебинарлар </w:t>
      </w:r>
      <w:r w:rsidRPr="00DC5A0F">
        <w:rPr>
          <w:rFonts w:ascii="Times New Roman KZ" w:hAnsi="Times New Roman KZ" w:cs="Arial-BoldMT"/>
          <w:bCs/>
          <w:sz w:val="26"/>
          <w:szCs w:val="26"/>
          <w:lang w:val="kk-KZ"/>
        </w:rPr>
        <w:t>online портал</w:t>
      </w:r>
      <w:r>
        <w:rPr>
          <w:rFonts w:ascii="Times New Roman KZ" w:hAnsi="Times New Roman KZ" w:cs="Arial-BoldMT"/>
          <w:bCs/>
          <w:sz w:val="26"/>
          <w:szCs w:val="26"/>
          <w:lang w:val="kk-KZ"/>
        </w:rPr>
        <w:t xml:space="preserve">ына рұқсат берілді.  </w:t>
      </w:r>
    </w:p>
    <w:p w:rsidR="00402A34" w:rsidRPr="00DC5A0F" w:rsidRDefault="00A27C44" w:rsidP="00DC5A0F">
      <w:pPr>
        <w:tabs>
          <w:tab w:val="left" w:pos="709"/>
        </w:tabs>
        <w:autoSpaceDE w:val="0"/>
        <w:autoSpaceDN w:val="0"/>
        <w:adjustRightInd w:val="0"/>
        <w:spacing w:after="0" w:line="228" w:lineRule="auto"/>
        <w:jc w:val="both"/>
        <w:rPr>
          <w:rFonts w:ascii="Times New Roman KZ" w:hAnsi="Times New Roman KZ"/>
          <w:sz w:val="26"/>
          <w:szCs w:val="26"/>
          <w:lang w:val="kk-KZ"/>
        </w:rPr>
      </w:pPr>
      <w:r w:rsidRPr="00DC5A0F">
        <w:rPr>
          <w:rFonts w:ascii="Times New Roman KZ" w:hAnsi="Times New Roman KZ" w:cs="Arial-BoldMT"/>
          <w:bCs/>
          <w:sz w:val="26"/>
          <w:szCs w:val="26"/>
          <w:lang w:val="kk-KZ"/>
        </w:rPr>
        <w:tab/>
      </w:r>
      <w:r w:rsidR="00DC5A0F">
        <w:rPr>
          <w:rFonts w:ascii="Times New Roman KZ" w:hAnsi="Times New Roman KZ" w:cs="Arial-BoldMT"/>
          <w:bCs/>
          <w:sz w:val="26"/>
          <w:szCs w:val="26"/>
          <w:lang w:val="kk-KZ"/>
        </w:rPr>
        <w:t xml:space="preserve">2017 жылы Қоғам жұмыскерлерін кәсіби дамыту және оқыту динамикасы туралы ақпарат мына кестеде берілген: </w:t>
      </w:r>
      <w:bookmarkStart w:id="5" w:name="_Toc499219413"/>
    </w:p>
    <w:tbl>
      <w:tblPr>
        <w:tblStyle w:val="a6"/>
        <w:tblW w:w="9210" w:type="dxa"/>
        <w:tblLayout w:type="fixed"/>
        <w:tblLook w:val="04A0" w:firstRow="1" w:lastRow="0" w:firstColumn="1" w:lastColumn="0" w:noHBand="0" w:noVBand="1"/>
      </w:tblPr>
      <w:tblGrid>
        <w:gridCol w:w="3397"/>
        <w:gridCol w:w="1418"/>
        <w:gridCol w:w="709"/>
        <w:gridCol w:w="708"/>
        <w:gridCol w:w="709"/>
        <w:gridCol w:w="709"/>
        <w:gridCol w:w="708"/>
        <w:gridCol w:w="852"/>
      </w:tblGrid>
      <w:tr w:rsidR="00490BE5" w:rsidRPr="00A44C32" w:rsidTr="008A7D3B">
        <w:trPr>
          <w:trHeight w:val="356"/>
        </w:trPr>
        <w:tc>
          <w:tcPr>
            <w:tcW w:w="3397" w:type="dxa"/>
            <w:vMerge w:val="restart"/>
            <w:vAlign w:val="center"/>
          </w:tcPr>
          <w:p w:rsidR="00490BE5" w:rsidRPr="00DC5A0F" w:rsidRDefault="00DC5A0F" w:rsidP="00490BE5">
            <w:pPr>
              <w:spacing w:after="0" w:line="240" w:lineRule="auto"/>
              <w:jc w:val="center"/>
              <w:rPr>
                <w:rFonts w:ascii="Times New Roman" w:hAnsi="Times New Roman"/>
                <w:lang w:val="kk-KZ"/>
              </w:rPr>
            </w:pPr>
            <w:r>
              <w:rPr>
                <w:rFonts w:ascii="Times New Roman" w:hAnsi="Times New Roman"/>
                <w:lang w:val="kk-KZ"/>
              </w:rPr>
              <w:t xml:space="preserve">Атауы </w:t>
            </w:r>
          </w:p>
        </w:tc>
        <w:tc>
          <w:tcPr>
            <w:tcW w:w="1418" w:type="dxa"/>
            <w:vMerge w:val="restart"/>
            <w:vAlign w:val="center"/>
          </w:tcPr>
          <w:p w:rsidR="00490BE5" w:rsidRPr="00A44C32" w:rsidRDefault="00DC5A0F" w:rsidP="00DC5A0F">
            <w:pPr>
              <w:spacing w:after="0" w:line="240" w:lineRule="auto"/>
              <w:jc w:val="center"/>
              <w:rPr>
                <w:rFonts w:ascii="Times New Roman" w:hAnsi="Times New Roman"/>
              </w:rPr>
            </w:pPr>
            <w:r>
              <w:rPr>
                <w:rFonts w:ascii="Times New Roman" w:hAnsi="Times New Roman"/>
                <w:lang w:val="kk-KZ"/>
              </w:rPr>
              <w:t xml:space="preserve">Өлш.бірл. </w:t>
            </w:r>
          </w:p>
        </w:tc>
        <w:tc>
          <w:tcPr>
            <w:tcW w:w="1417" w:type="dxa"/>
            <w:gridSpan w:val="2"/>
            <w:vAlign w:val="center"/>
          </w:tcPr>
          <w:p w:rsidR="00490BE5" w:rsidRPr="00A44C32" w:rsidRDefault="00490BE5" w:rsidP="00490BE5">
            <w:pPr>
              <w:spacing w:after="0" w:line="240" w:lineRule="auto"/>
              <w:jc w:val="center"/>
              <w:rPr>
                <w:rFonts w:ascii="Times New Roman" w:hAnsi="Times New Roman"/>
              </w:rPr>
            </w:pPr>
            <w:r w:rsidRPr="00A44C32">
              <w:rPr>
                <w:rFonts w:ascii="Times New Roman" w:hAnsi="Times New Roman"/>
              </w:rPr>
              <w:t>2017</w:t>
            </w:r>
          </w:p>
        </w:tc>
        <w:tc>
          <w:tcPr>
            <w:tcW w:w="1418" w:type="dxa"/>
            <w:gridSpan w:val="2"/>
            <w:vAlign w:val="center"/>
          </w:tcPr>
          <w:p w:rsidR="00490BE5" w:rsidRPr="00A44C32" w:rsidRDefault="00490BE5" w:rsidP="00490BE5">
            <w:pPr>
              <w:spacing w:after="0" w:line="240" w:lineRule="auto"/>
              <w:jc w:val="center"/>
              <w:rPr>
                <w:rFonts w:ascii="Times New Roman" w:hAnsi="Times New Roman"/>
              </w:rPr>
            </w:pPr>
            <w:r w:rsidRPr="00A44C32">
              <w:rPr>
                <w:rFonts w:ascii="Times New Roman" w:hAnsi="Times New Roman"/>
              </w:rPr>
              <w:t>2018</w:t>
            </w:r>
          </w:p>
        </w:tc>
        <w:tc>
          <w:tcPr>
            <w:tcW w:w="1560" w:type="dxa"/>
            <w:gridSpan w:val="2"/>
            <w:vAlign w:val="center"/>
          </w:tcPr>
          <w:p w:rsidR="00490BE5" w:rsidRPr="00A44C32" w:rsidRDefault="00490BE5" w:rsidP="00490BE5">
            <w:pPr>
              <w:spacing w:after="0" w:line="240" w:lineRule="auto"/>
              <w:jc w:val="center"/>
              <w:rPr>
                <w:rFonts w:ascii="Times New Roman" w:hAnsi="Times New Roman"/>
              </w:rPr>
            </w:pPr>
            <w:r w:rsidRPr="00A44C32">
              <w:rPr>
                <w:rFonts w:ascii="Times New Roman" w:hAnsi="Times New Roman"/>
              </w:rPr>
              <w:t>2019</w:t>
            </w:r>
          </w:p>
        </w:tc>
      </w:tr>
      <w:tr w:rsidR="00490BE5" w:rsidRPr="00A44C32" w:rsidTr="008A7D3B">
        <w:tc>
          <w:tcPr>
            <w:tcW w:w="3397" w:type="dxa"/>
            <w:vMerge/>
            <w:vAlign w:val="center"/>
          </w:tcPr>
          <w:p w:rsidR="00490BE5" w:rsidRPr="00A44C32" w:rsidRDefault="00490BE5" w:rsidP="00490BE5">
            <w:pPr>
              <w:spacing w:after="0" w:line="240" w:lineRule="auto"/>
              <w:rPr>
                <w:rFonts w:ascii="Times New Roman" w:hAnsi="Times New Roman"/>
              </w:rPr>
            </w:pPr>
          </w:p>
        </w:tc>
        <w:tc>
          <w:tcPr>
            <w:tcW w:w="1418" w:type="dxa"/>
            <w:vMerge/>
            <w:vAlign w:val="center"/>
          </w:tcPr>
          <w:p w:rsidR="00490BE5" w:rsidRPr="00A44C32" w:rsidRDefault="00490BE5" w:rsidP="00490BE5">
            <w:pPr>
              <w:spacing w:after="0" w:line="240" w:lineRule="auto"/>
              <w:jc w:val="center"/>
              <w:rPr>
                <w:rFonts w:ascii="Times New Roman" w:hAnsi="Times New Roman"/>
              </w:rPr>
            </w:pPr>
          </w:p>
        </w:tc>
        <w:tc>
          <w:tcPr>
            <w:tcW w:w="709" w:type="dxa"/>
            <w:vAlign w:val="center"/>
          </w:tcPr>
          <w:p w:rsidR="00490BE5" w:rsidRPr="00DC5A0F" w:rsidRDefault="00DC5A0F" w:rsidP="00490BE5">
            <w:pPr>
              <w:spacing w:after="0" w:line="240" w:lineRule="auto"/>
              <w:jc w:val="center"/>
              <w:rPr>
                <w:rFonts w:ascii="Times New Roman" w:hAnsi="Times New Roman"/>
                <w:lang w:val="kk-KZ"/>
              </w:rPr>
            </w:pPr>
            <w:r>
              <w:rPr>
                <w:rFonts w:ascii="Times New Roman" w:hAnsi="Times New Roman"/>
                <w:lang w:val="kk-KZ"/>
              </w:rPr>
              <w:t xml:space="preserve">Жоспар </w:t>
            </w:r>
          </w:p>
        </w:tc>
        <w:tc>
          <w:tcPr>
            <w:tcW w:w="708" w:type="dxa"/>
            <w:vAlign w:val="center"/>
          </w:tcPr>
          <w:p w:rsidR="00490BE5" w:rsidRPr="00A44C32" w:rsidRDefault="00490BE5" w:rsidP="00490BE5">
            <w:pPr>
              <w:spacing w:after="0" w:line="240" w:lineRule="auto"/>
              <w:jc w:val="center"/>
              <w:rPr>
                <w:rFonts w:ascii="Times New Roman" w:hAnsi="Times New Roman"/>
              </w:rPr>
            </w:pPr>
            <w:r w:rsidRPr="00A44C32">
              <w:rPr>
                <w:rFonts w:ascii="Times New Roman" w:hAnsi="Times New Roman"/>
              </w:rPr>
              <w:t>Факт</w:t>
            </w:r>
          </w:p>
        </w:tc>
        <w:tc>
          <w:tcPr>
            <w:tcW w:w="709" w:type="dxa"/>
            <w:vAlign w:val="center"/>
          </w:tcPr>
          <w:p w:rsidR="00490BE5" w:rsidRPr="00DC5A0F" w:rsidRDefault="00DC5A0F" w:rsidP="00490BE5">
            <w:pPr>
              <w:spacing w:after="0" w:line="240" w:lineRule="auto"/>
              <w:jc w:val="center"/>
              <w:rPr>
                <w:rFonts w:ascii="Times New Roman" w:hAnsi="Times New Roman"/>
                <w:lang w:val="kk-KZ"/>
              </w:rPr>
            </w:pPr>
            <w:r>
              <w:rPr>
                <w:rFonts w:ascii="Times New Roman" w:hAnsi="Times New Roman"/>
                <w:lang w:val="kk-KZ"/>
              </w:rPr>
              <w:t xml:space="preserve">Жоспар </w:t>
            </w:r>
          </w:p>
        </w:tc>
        <w:tc>
          <w:tcPr>
            <w:tcW w:w="709" w:type="dxa"/>
            <w:vAlign w:val="center"/>
          </w:tcPr>
          <w:p w:rsidR="00490BE5" w:rsidRPr="00A44C32" w:rsidRDefault="00490BE5" w:rsidP="00490BE5">
            <w:pPr>
              <w:spacing w:after="0" w:line="240" w:lineRule="auto"/>
              <w:jc w:val="center"/>
              <w:rPr>
                <w:rFonts w:ascii="Times New Roman" w:hAnsi="Times New Roman"/>
              </w:rPr>
            </w:pPr>
            <w:r w:rsidRPr="00A44C32">
              <w:rPr>
                <w:rFonts w:ascii="Times New Roman" w:hAnsi="Times New Roman"/>
              </w:rPr>
              <w:t>Факт</w:t>
            </w:r>
          </w:p>
        </w:tc>
        <w:tc>
          <w:tcPr>
            <w:tcW w:w="708" w:type="dxa"/>
            <w:vAlign w:val="center"/>
          </w:tcPr>
          <w:p w:rsidR="00490BE5" w:rsidRPr="00DC5A0F" w:rsidRDefault="00DC5A0F" w:rsidP="00490BE5">
            <w:pPr>
              <w:spacing w:after="0" w:line="240" w:lineRule="auto"/>
              <w:jc w:val="center"/>
              <w:rPr>
                <w:rFonts w:ascii="Times New Roman" w:hAnsi="Times New Roman"/>
                <w:lang w:val="kk-KZ"/>
              </w:rPr>
            </w:pPr>
            <w:r>
              <w:rPr>
                <w:rFonts w:ascii="Times New Roman" w:hAnsi="Times New Roman"/>
                <w:lang w:val="kk-KZ"/>
              </w:rPr>
              <w:t xml:space="preserve">Жоспар </w:t>
            </w:r>
          </w:p>
        </w:tc>
        <w:tc>
          <w:tcPr>
            <w:tcW w:w="852" w:type="dxa"/>
            <w:vAlign w:val="center"/>
          </w:tcPr>
          <w:p w:rsidR="00490BE5" w:rsidRPr="00A44C32" w:rsidRDefault="00490BE5" w:rsidP="00490BE5">
            <w:pPr>
              <w:spacing w:after="0" w:line="240" w:lineRule="auto"/>
              <w:jc w:val="center"/>
              <w:rPr>
                <w:rFonts w:ascii="Times New Roman" w:hAnsi="Times New Roman"/>
              </w:rPr>
            </w:pPr>
            <w:r w:rsidRPr="00A44C32">
              <w:rPr>
                <w:rFonts w:ascii="Times New Roman" w:hAnsi="Times New Roman"/>
              </w:rPr>
              <w:t>Факт</w:t>
            </w:r>
          </w:p>
        </w:tc>
      </w:tr>
      <w:tr w:rsidR="00B66DAE" w:rsidRPr="00A44C32" w:rsidTr="008A7D3B">
        <w:tc>
          <w:tcPr>
            <w:tcW w:w="3397" w:type="dxa"/>
            <w:vAlign w:val="center"/>
          </w:tcPr>
          <w:p w:rsidR="00B66DAE" w:rsidRPr="00A44C32" w:rsidRDefault="00F072FE" w:rsidP="00F072FE">
            <w:pPr>
              <w:spacing w:after="0" w:line="240" w:lineRule="auto"/>
              <w:rPr>
                <w:rFonts w:ascii="Times New Roman" w:hAnsi="Times New Roman"/>
              </w:rPr>
            </w:pPr>
            <w:r>
              <w:rPr>
                <w:rFonts w:ascii="Times New Roman" w:hAnsi="Times New Roman"/>
                <w:lang w:val="kk-KZ"/>
              </w:rPr>
              <w:t xml:space="preserve">Оқыту және даярлауға жұмсалған қаражаттың қосынды сомасы </w:t>
            </w:r>
          </w:p>
        </w:tc>
        <w:tc>
          <w:tcPr>
            <w:tcW w:w="1418" w:type="dxa"/>
            <w:vAlign w:val="center"/>
          </w:tcPr>
          <w:p w:rsidR="00B66DAE" w:rsidRPr="00A44C32" w:rsidRDefault="00B66DAE" w:rsidP="00F072FE">
            <w:pPr>
              <w:spacing w:after="0" w:line="240" w:lineRule="auto"/>
              <w:jc w:val="center"/>
              <w:rPr>
                <w:rFonts w:ascii="Times New Roman" w:hAnsi="Times New Roman"/>
              </w:rPr>
            </w:pPr>
            <w:r w:rsidRPr="00A44C32">
              <w:rPr>
                <w:rFonts w:ascii="Times New Roman" w:hAnsi="Times New Roman"/>
              </w:rPr>
              <w:t>млн. те</w:t>
            </w:r>
            <w:r w:rsidR="00F072FE">
              <w:rPr>
                <w:rFonts w:ascii="Times New Roman" w:hAnsi="Times New Roman"/>
                <w:lang w:val="kk-KZ"/>
              </w:rPr>
              <w:t>ң</w:t>
            </w:r>
            <w:proofErr w:type="spellStart"/>
            <w:r w:rsidRPr="00A44C32">
              <w:rPr>
                <w:rFonts w:ascii="Times New Roman" w:hAnsi="Times New Roman"/>
              </w:rPr>
              <w:t>ге</w:t>
            </w:r>
            <w:proofErr w:type="spellEnd"/>
          </w:p>
        </w:tc>
        <w:tc>
          <w:tcPr>
            <w:tcW w:w="709" w:type="dxa"/>
            <w:vAlign w:val="center"/>
          </w:tcPr>
          <w:p w:rsidR="00B66DAE" w:rsidRPr="00A44C32" w:rsidRDefault="00B66DAE" w:rsidP="00B66DAE">
            <w:pPr>
              <w:spacing w:after="0" w:line="240" w:lineRule="auto"/>
              <w:jc w:val="center"/>
              <w:rPr>
                <w:rFonts w:ascii="Times New Roman" w:hAnsi="Times New Roman"/>
              </w:rPr>
            </w:pPr>
            <w:r w:rsidRPr="00A44C32">
              <w:rPr>
                <w:rFonts w:ascii="Times New Roman" w:hAnsi="Times New Roman"/>
              </w:rPr>
              <w:t>71,2</w:t>
            </w:r>
          </w:p>
        </w:tc>
        <w:tc>
          <w:tcPr>
            <w:tcW w:w="708" w:type="dxa"/>
            <w:vAlign w:val="center"/>
          </w:tcPr>
          <w:p w:rsidR="00B66DAE" w:rsidRPr="00A44C32" w:rsidRDefault="00B66DAE" w:rsidP="00B66DAE">
            <w:pPr>
              <w:spacing w:after="0" w:line="240" w:lineRule="auto"/>
              <w:jc w:val="center"/>
              <w:rPr>
                <w:rFonts w:ascii="Times New Roman" w:hAnsi="Times New Roman"/>
              </w:rPr>
            </w:pPr>
            <w:r w:rsidRPr="00A44C32">
              <w:rPr>
                <w:rFonts w:ascii="Times New Roman" w:hAnsi="Times New Roman"/>
              </w:rPr>
              <w:t>59,1</w:t>
            </w:r>
          </w:p>
        </w:tc>
        <w:tc>
          <w:tcPr>
            <w:tcW w:w="709" w:type="dxa"/>
            <w:vAlign w:val="center"/>
          </w:tcPr>
          <w:p w:rsidR="00B66DAE" w:rsidRPr="00A44C32" w:rsidRDefault="00B66DAE" w:rsidP="00B66DAE">
            <w:pPr>
              <w:spacing w:after="0" w:line="240" w:lineRule="auto"/>
              <w:jc w:val="center"/>
              <w:rPr>
                <w:rFonts w:ascii="Times New Roman" w:hAnsi="Times New Roman"/>
              </w:rPr>
            </w:pPr>
            <w:r w:rsidRPr="00A44C32">
              <w:rPr>
                <w:rFonts w:ascii="Times New Roman" w:hAnsi="Times New Roman"/>
              </w:rPr>
              <w:t>84,7</w:t>
            </w:r>
          </w:p>
        </w:tc>
        <w:tc>
          <w:tcPr>
            <w:tcW w:w="709" w:type="dxa"/>
            <w:vAlign w:val="center"/>
          </w:tcPr>
          <w:p w:rsidR="00B66DAE" w:rsidRPr="00A44C32" w:rsidRDefault="00B66DAE" w:rsidP="004972DF">
            <w:pPr>
              <w:spacing w:after="0" w:line="240" w:lineRule="auto"/>
              <w:jc w:val="center"/>
              <w:rPr>
                <w:rFonts w:ascii="Times New Roman" w:hAnsi="Times New Roman"/>
              </w:rPr>
            </w:pPr>
            <w:r w:rsidRPr="00A44C32">
              <w:rPr>
                <w:rFonts w:ascii="Times New Roman" w:hAnsi="Times New Roman"/>
              </w:rPr>
              <w:t>78,0</w:t>
            </w:r>
          </w:p>
        </w:tc>
        <w:tc>
          <w:tcPr>
            <w:tcW w:w="708" w:type="dxa"/>
            <w:vAlign w:val="center"/>
          </w:tcPr>
          <w:p w:rsidR="00B66DAE" w:rsidRPr="00A44C32" w:rsidRDefault="00B66DAE" w:rsidP="00B66DAE">
            <w:pPr>
              <w:spacing w:after="0" w:line="240" w:lineRule="auto"/>
              <w:jc w:val="center"/>
              <w:rPr>
                <w:rFonts w:ascii="Times New Roman" w:hAnsi="Times New Roman"/>
              </w:rPr>
            </w:pPr>
            <w:r w:rsidRPr="00A44C32">
              <w:rPr>
                <w:rFonts w:ascii="Times New Roman" w:hAnsi="Times New Roman"/>
              </w:rPr>
              <w:t>88,2</w:t>
            </w:r>
          </w:p>
        </w:tc>
        <w:tc>
          <w:tcPr>
            <w:tcW w:w="852" w:type="dxa"/>
            <w:vAlign w:val="center"/>
          </w:tcPr>
          <w:p w:rsidR="00B66DAE" w:rsidRPr="00A44C32" w:rsidRDefault="00B66DAE" w:rsidP="00B66DAE">
            <w:pPr>
              <w:spacing w:after="0" w:line="240" w:lineRule="auto"/>
              <w:jc w:val="center"/>
              <w:rPr>
                <w:rFonts w:ascii="Times New Roman" w:hAnsi="Times New Roman"/>
              </w:rPr>
            </w:pPr>
            <w:r w:rsidRPr="00A44C32">
              <w:rPr>
                <w:rFonts w:ascii="Times New Roman" w:hAnsi="Times New Roman"/>
              </w:rPr>
              <w:t>73,4**</w:t>
            </w:r>
          </w:p>
        </w:tc>
      </w:tr>
      <w:tr w:rsidR="00B66DAE" w:rsidRPr="00A44C32" w:rsidTr="008A7D3B">
        <w:tc>
          <w:tcPr>
            <w:tcW w:w="3397" w:type="dxa"/>
            <w:vAlign w:val="center"/>
          </w:tcPr>
          <w:p w:rsidR="00B66DAE" w:rsidRPr="00A44C32" w:rsidRDefault="00F072FE" w:rsidP="00F072FE">
            <w:pPr>
              <w:spacing w:after="0" w:line="240" w:lineRule="auto"/>
              <w:rPr>
                <w:rFonts w:ascii="Times New Roman" w:hAnsi="Times New Roman"/>
              </w:rPr>
            </w:pPr>
            <w:r>
              <w:rPr>
                <w:rFonts w:ascii="Times New Roman" w:hAnsi="Times New Roman"/>
                <w:lang w:val="kk-KZ"/>
              </w:rPr>
              <w:t xml:space="preserve">Кәсіби даму және оқыту курстарын өткен жұмыскерлердің қосынды саны </w:t>
            </w:r>
          </w:p>
        </w:tc>
        <w:tc>
          <w:tcPr>
            <w:tcW w:w="1418" w:type="dxa"/>
            <w:vAlign w:val="center"/>
          </w:tcPr>
          <w:p w:rsidR="00B66DAE" w:rsidRPr="00A44C32" w:rsidRDefault="00F072FE" w:rsidP="00F072FE">
            <w:pPr>
              <w:spacing w:after="0" w:line="240" w:lineRule="auto"/>
              <w:jc w:val="center"/>
              <w:rPr>
                <w:rFonts w:ascii="Times New Roman" w:hAnsi="Times New Roman"/>
              </w:rPr>
            </w:pPr>
            <w:r>
              <w:rPr>
                <w:rFonts w:ascii="Times New Roman" w:hAnsi="Times New Roman"/>
                <w:lang w:val="kk-KZ"/>
              </w:rPr>
              <w:t>адам</w:t>
            </w:r>
            <w:r w:rsidR="00B66DAE" w:rsidRPr="00A44C32">
              <w:rPr>
                <w:rFonts w:ascii="Times New Roman" w:hAnsi="Times New Roman"/>
              </w:rPr>
              <w:t>-семинар*</w:t>
            </w:r>
          </w:p>
        </w:tc>
        <w:tc>
          <w:tcPr>
            <w:tcW w:w="709" w:type="dxa"/>
            <w:vAlign w:val="center"/>
          </w:tcPr>
          <w:p w:rsidR="00B66DAE" w:rsidRPr="00A44C32" w:rsidRDefault="00B66DAE" w:rsidP="002A56C9">
            <w:pPr>
              <w:spacing w:after="0" w:line="240" w:lineRule="auto"/>
              <w:jc w:val="center"/>
              <w:rPr>
                <w:rFonts w:ascii="Times New Roman" w:hAnsi="Times New Roman"/>
              </w:rPr>
            </w:pPr>
            <w:r w:rsidRPr="00A44C32">
              <w:rPr>
                <w:rFonts w:ascii="Times New Roman" w:hAnsi="Times New Roman"/>
              </w:rPr>
              <w:t>6953</w:t>
            </w:r>
          </w:p>
        </w:tc>
        <w:tc>
          <w:tcPr>
            <w:tcW w:w="708" w:type="dxa"/>
            <w:vAlign w:val="center"/>
          </w:tcPr>
          <w:p w:rsidR="00B66DAE" w:rsidRPr="00A44C32" w:rsidRDefault="00B66DAE" w:rsidP="002A56C9">
            <w:pPr>
              <w:spacing w:after="0" w:line="240" w:lineRule="auto"/>
              <w:jc w:val="center"/>
              <w:rPr>
                <w:rFonts w:ascii="Times New Roman" w:hAnsi="Times New Roman"/>
              </w:rPr>
            </w:pPr>
            <w:r w:rsidRPr="00A44C32">
              <w:rPr>
                <w:rFonts w:ascii="Times New Roman" w:hAnsi="Times New Roman"/>
              </w:rPr>
              <w:t>8427</w:t>
            </w:r>
          </w:p>
        </w:tc>
        <w:tc>
          <w:tcPr>
            <w:tcW w:w="709" w:type="dxa"/>
            <w:vAlign w:val="center"/>
          </w:tcPr>
          <w:p w:rsidR="00B66DAE" w:rsidRPr="00A44C32" w:rsidRDefault="00B66DAE" w:rsidP="002A56C9">
            <w:pPr>
              <w:spacing w:after="0" w:line="240" w:lineRule="auto"/>
              <w:jc w:val="center"/>
              <w:rPr>
                <w:rFonts w:ascii="Times New Roman" w:hAnsi="Times New Roman"/>
              </w:rPr>
            </w:pPr>
            <w:r w:rsidRPr="00A44C32">
              <w:rPr>
                <w:rFonts w:ascii="Times New Roman" w:hAnsi="Times New Roman"/>
              </w:rPr>
              <w:t>6900</w:t>
            </w:r>
          </w:p>
        </w:tc>
        <w:tc>
          <w:tcPr>
            <w:tcW w:w="709" w:type="dxa"/>
            <w:vAlign w:val="center"/>
          </w:tcPr>
          <w:p w:rsidR="00B66DAE" w:rsidRPr="00A44C32" w:rsidRDefault="00B66DAE" w:rsidP="002A56C9">
            <w:pPr>
              <w:spacing w:after="0" w:line="240" w:lineRule="auto"/>
              <w:jc w:val="center"/>
              <w:rPr>
                <w:rFonts w:ascii="Times New Roman" w:hAnsi="Times New Roman"/>
              </w:rPr>
            </w:pPr>
            <w:r w:rsidRPr="00A44C32">
              <w:rPr>
                <w:rFonts w:ascii="Times New Roman" w:hAnsi="Times New Roman"/>
              </w:rPr>
              <w:t>9043</w:t>
            </w:r>
          </w:p>
        </w:tc>
        <w:tc>
          <w:tcPr>
            <w:tcW w:w="708" w:type="dxa"/>
            <w:vAlign w:val="center"/>
          </w:tcPr>
          <w:p w:rsidR="00B66DAE" w:rsidRPr="00A44C32" w:rsidRDefault="00B66DAE" w:rsidP="00B66DAE">
            <w:pPr>
              <w:spacing w:after="0" w:line="240" w:lineRule="auto"/>
              <w:jc w:val="center"/>
              <w:rPr>
                <w:rFonts w:ascii="Times New Roman" w:hAnsi="Times New Roman"/>
              </w:rPr>
            </w:pPr>
            <w:r w:rsidRPr="00A44C32">
              <w:rPr>
                <w:rFonts w:ascii="Times New Roman" w:hAnsi="Times New Roman"/>
              </w:rPr>
              <w:t>6840</w:t>
            </w:r>
          </w:p>
        </w:tc>
        <w:tc>
          <w:tcPr>
            <w:tcW w:w="852" w:type="dxa"/>
            <w:vAlign w:val="center"/>
          </w:tcPr>
          <w:p w:rsidR="00B66DAE" w:rsidRPr="00A44C32" w:rsidRDefault="00B66DAE" w:rsidP="00B66DAE">
            <w:pPr>
              <w:spacing w:after="0" w:line="240" w:lineRule="auto"/>
              <w:jc w:val="center"/>
              <w:rPr>
                <w:rFonts w:ascii="Times New Roman" w:hAnsi="Times New Roman"/>
              </w:rPr>
            </w:pPr>
            <w:r w:rsidRPr="00A44C32">
              <w:rPr>
                <w:rFonts w:ascii="Times New Roman" w:hAnsi="Times New Roman"/>
              </w:rPr>
              <w:t>9577</w:t>
            </w:r>
          </w:p>
        </w:tc>
      </w:tr>
    </w:tbl>
    <w:p w:rsidR="004972DF" w:rsidRPr="00A44C32" w:rsidRDefault="004972DF" w:rsidP="004972DF">
      <w:pPr>
        <w:autoSpaceDE w:val="0"/>
        <w:autoSpaceDN w:val="0"/>
        <w:adjustRightInd w:val="0"/>
        <w:spacing w:after="0" w:line="240" w:lineRule="auto"/>
        <w:ind w:right="-1"/>
        <w:jc w:val="both"/>
        <w:rPr>
          <w:rFonts w:ascii="Times New Roman KZ" w:hAnsi="Times New Roman KZ"/>
          <w:sz w:val="24"/>
          <w:szCs w:val="24"/>
        </w:rPr>
      </w:pPr>
      <w:r w:rsidRPr="00A44C32">
        <w:rPr>
          <w:rFonts w:ascii="Times New Roman KZ" w:hAnsi="Times New Roman KZ"/>
          <w:sz w:val="24"/>
          <w:szCs w:val="24"/>
        </w:rPr>
        <w:t>*</w:t>
      </w:r>
      <w:r w:rsidR="00B74DEC">
        <w:rPr>
          <w:rFonts w:ascii="Times New Roman KZ" w:hAnsi="Times New Roman KZ"/>
          <w:sz w:val="24"/>
          <w:szCs w:val="24"/>
          <w:lang w:val="kk-KZ"/>
        </w:rPr>
        <w:t>кезең ішінде жұмыскерлер өткен оқытулардың қосынды мөлшері</w:t>
      </w:r>
      <w:r w:rsidRPr="00A44C32">
        <w:rPr>
          <w:rFonts w:ascii="Times New Roman KZ" w:hAnsi="Times New Roman KZ"/>
          <w:sz w:val="24"/>
          <w:szCs w:val="24"/>
        </w:rPr>
        <w:t>.</w:t>
      </w:r>
    </w:p>
    <w:p w:rsidR="004972DF" w:rsidRPr="00A44C32" w:rsidRDefault="004972DF" w:rsidP="004972DF">
      <w:pPr>
        <w:autoSpaceDE w:val="0"/>
        <w:autoSpaceDN w:val="0"/>
        <w:adjustRightInd w:val="0"/>
        <w:spacing w:after="0" w:line="240" w:lineRule="auto"/>
        <w:ind w:right="-1"/>
        <w:jc w:val="both"/>
        <w:rPr>
          <w:rFonts w:ascii="Times New Roman" w:hAnsi="Times New Roman"/>
          <w:sz w:val="24"/>
          <w:szCs w:val="24"/>
          <w:lang w:val="kk-KZ"/>
        </w:rPr>
      </w:pPr>
      <w:r w:rsidRPr="00A44C32">
        <w:rPr>
          <w:rFonts w:ascii="Times New Roman" w:hAnsi="Times New Roman"/>
          <w:sz w:val="24"/>
          <w:szCs w:val="24"/>
        </w:rPr>
        <w:t>**</w:t>
      </w:r>
      <w:r w:rsidR="00DB0E53">
        <w:rPr>
          <w:rFonts w:ascii="Times New Roman" w:hAnsi="Times New Roman"/>
          <w:sz w:val="24"/>
          <w:szCs w:val="24"/>
          <w:lang w:val="kk-KZ"/>
        </w:rPr>
        <w:t>қаржының көрсетілген қосынды сомасына мыналар кіреді</w:t>
      </w:r>
      <w:r w:rsidRPr="00A44C32">
        <w:rPr>
          <w:rFonts w:ascii="Times New Roman" w:hAnsi="Times New Roman"/>
          <w:sz w:val="24"/>
          <w:szCs w:val="24"/>
          <w:lang w:val="kk-KZ"/>
        </w:rPr>
        <w:t xml:space="preserve">: </w:t>
      </w:r>
      <w:r w:rsidR="00DB0E53">
        <w:rPr>
          <w:rFonts w:ascii="Times New Roman" w:hAnsi="Times New Roman"/>
          <w:sz w:val="24"/>
          <w:szCs w:val="24"/>
          <w:lang w:val="kk-KZ"/>
        </w:rPr>
        <w:t xml:space="preserve">есептің </w:t>
      </w:r>
      <w:r w:rsidRPr="00A44C32">
        <w:rPr>
          <w:rFonts w:ascii="Times New Roman" w:hAnsi="Times New Roman"/>
          <w:sz w:val="24"/>
          <w:szCs w:val="24"/>
          <w:lang w:val="kk-KZ"/>
        </w:rPr>
        <w:t>1.2.3</w:t>
      </w:r>
      <w:r w:rsidR="00DB0E53">
        <w:rPr>
          <w:rFonts w:ascii="Times New Roman" w:hAnsi="Times New Roman"/>
          <w:sz w:val="24"/>
          <w:szCs w:val="24"/>
          <w:lang w:val="kk-KZ"/>
        </w:rPr>
        <w:t xml:space="preserve">-т. – жұмыскерлерді кәсіби дамытуға шығындар </w:t>
      </w:r>
      <w:r w:rsidRPr="00A44C32">
        <w:rPr>
          <w:rFonts w:ascii="Times New Roman" w:hAnsi="Times New Roman"/>
          <w:sz w:val="24"/>
          <w:szCs w:val="24"/>
          <w:lang w:val="kk-KZ"/>
        </w:rPr>
        <w:t>(61,19 млн. те</w:t>
      </w:r>
      <w:r w:rsidR="00DB0E53">
        <w:rPr>
          <w:rFonts w:ascii="Times New Roman" w:hAnsi="Times New Roman"/>
          <w:sz w:val="24"/>
          <w:szCs w:val="24"/>
          <w:lang w:val="kk-KZ"/>
        </w:rPr>
        <w:t>ң</w:t>
      </w:r>
      <w:r w:rsidRPr="00A44C32">
        <w:rPr>
          <w:rFonts w:ascii="Times New Roman" w:hAnsi="Times New Roman"/>
          <w:sz w:val="24"/>
          <w:szCs w:val="24"/>
          <w:lang w:val="kk-KZ"/>
        </w:rPr>
        <w:t xml:space="preserve">ге) </w:t>
      </w:r>
      <w:r w:rsidR="00DB0E53">
        <w:rPr>
          <w:rFonts w:ascii="Times New Roman" w:hAnsi="Times New Roman"/>
          <w:sz w:val="24"/>
          <w:szCs w:val="24"/>
          <w:lang w:val="kk-KZ"/>
        </w:rPr>
        <w:t xml:space="preserve">және </w:t>
      </w:r>
      <w:r w:rsidRPr="00A44C32">
        <w:rPr>
          <w:rFonts w:ascii="Times New Roman" w:hAnsi="Times New Roman"/>
          <w:sz w:val="24"/>
          <w:szCs w:val="24"/>
          <w:lang w:val="kk-KZ"/>
        </w:rPr>
        <w:t>1.2.4</w:t>
      </w:r>
      <w:r w:rsidR="00DB0E53">
        <w:rPr>
          <w:rFonts w:ascii="Times New Roman" w:hAnsi="Times New Roman"/>
          <w:sz w:val="24"/>
          <w:szCs w:val="24"/>
          <w:lang w:val="kk-KZ"/>
        </w:rPr>
        <w:t>-т.</w:t>
      </w:r>
      <w:r w:rsidRPr="00A44C32">
        <w:rPr>
          <w:rFonts w:ascii="Times New Roman" w:hAnsi="Times New Roman"/>
          <w:sz w:val="24"/>
          <w:szCs w:val="24"/>
          <w:lang w:val="kk-KZ"/>
        </w:rPr>
        <w:t xml:space="preserve"> </w:t>
      </w:r>
      <w:r w:rsidR="00DB0E53">
        <w:rPr>
          <w:rFonts w:ascii="Times New Roman" w:hAnsi="Times New Roman"/>
          <w:sz w:val="24"/>
          <w:szCs w:val="24"/>
          <w:lang w:val="kk-KZ"/>
        </w:rPr>
        <w:t xml:space="preserve">– </w:t>
      </w:r>
      <w:r w:rsidR="00DB0E53" w:rsidRPr="00A44C32">
        <w:rPr>
          <w:rFonts w:ascii="Times New Roman" w:hAnsi="Times New Roman"/>
          <w:sz w:val="24"/>
          <w:szCs w:val="24"/>
          <w:lang w:val="kk-KZ"/>
        </w:rPr>
        <w:t>магистрант</w:t>
      </w:r>
      <w:r w:rsidR="00DB0E53">
        <w:rPr>
          <w:rFonts w:ascii="Times New Roman" w:hAnsi="Times New Roman"/>
          <w:sz w:val="24"/>
          <w:szCs w:val="24"/>
          <w:lang w:val="kk-KZ"/>
        </w:rPr>
        <w:t xml:space="preserve">тар мен </w:t>
      </w:r>
      <w:r w:rsidR="00DB0E53" w:rsidRPr="00A44C32">
        <w:rPr>
          <w:rFonts w:ascii="Times New Roman" w:hAnsi="Times New Roman"/>
          <w:sz w:val="24"/>
          <w:szCs w:val="24"/>
          <w:lang w:val="kk-KZ"/>
        </w:rPr>
        <w:t>бакалавр</w:t>
      </w:r>
      <w:r w:rsidR="00DB0E53">
        <w:rPr>
          <w:rFonts w:ascii="Times New Roman" w:hAnsi="Times New Roman"/>
          <w:sz w:val="24"/>
          <w:szCs w:val="24"/>
          <w:lang w:val="kk-KZ"/>
        </w:rPr>
        <w:t xml:space="preserve">ларды дайындауға және дуальді оқыту жүйесін жүзеге асыруға шығындар </w:t>
      </w:r>
      <w:r w:rsidRPr="00A44C32">
        <w:rPr>
          <w:rFonts w:ascii="Times New Roman" w:hAnsi="Times New Roman"/>
          <w:sz w:val="24"/>
          <w:szCs w:val="24"/>
          <w:lang w:val="kk-KZ"/>
        </w:rPr>
        <w:t>(12,24 млн. те</w:t>
      </w:r>
      <w:r w:rsidR="00DB0E53">
        <w:rPr>
          <w:rFonts w:ascii="Times New Roman" w:hAnsi="Times New Roman"/>
          <w:sz w:val="24"/>
          <w:szCs w:val="24"/>
          <w:lang w:val="kk-KZ"/>
        </w:rPr>
        <w:t>ң</w:t>
      </w:r>
      <w:r w:rsidRPr="00A44C32">
        <w:rPr>
          <w:rFonts w:ascii="Times New Roman" w:hAnsi="Times New Roman"/>
          <w:sz w:val="24"/>
          <w:szCs w:val="24"/>
          <w:lang w:val="kk-KZ"/>
        </w:rPr>
        <w:t xml:space="preserve">ге).  </w:t>
      </w:r>
    </w:p>
    <w:p w:rsidR="00402A34" w:rsidRPr="00D03BD3" w:rsidRDefault="00D03BD3" w:rsidP="00402A34">
      <w:pPr>
        <w:pStyle w:val="1"/>
        <w:numPr>
          <w:ilvl w:val="2"/>
          <w:numId w:val="22"/>
        </w:numPr>
        <w:spacing w:before="0" w:after="0" w:line="240" w:lineRule="auto"/>
        <w:ind w:left="0" w:right="-1" w:firstLine="709"/>
        <w:jc w:val="both"/>
        <w:rPr>
          <w:rFonts w:ascii="Times New Roman KZ" w:hAnsi="Times New Roman KZ"/>
          <w:sz w:val="26"/>
          <w:szCs w:val="26"/>
          <w:lang w:val="kk-KZ"/>
        </w:rPr>
      </w:pPr>
      <w:r>
        <w:rPr>
          <w:rFonts w:ascii="Times New Roman KZ" w:hAnsi="Times New Roman KZ"/>
          <w:sz w:val="26"/>
          <w:szCs w:val="26"/>
          <w:lang w:val="kk-KZ"/>
        </w:rPr>
        <w:t xml:space="preserve">Жұмыскерлерді оқытудың корпоративтік бағдарламаларын жүзеге асыру және талантты түлектерді тарту </w:t>
      </w:r>
      <w:bookmarkEnd w:id="5"/>
    </w:p>
    <w:p w:rsidR="00D03BD3" w:rsidRDefault="00D03BD3" w:rsidP="00D03BD3">
      <w:pPr>
        <w:pStyle w:val="a9"/>
        <w:spacing w:after="0" w:line="240" w:lineRule="auto"/>
        <w:ind w:left="0" w:right="-1" w:firstLine="709"/>
        <w:jc w:val="both"/>
        <w:rPr>
          <w:rFonts w:ascii="Times New Roman KZ" w:hAnsi="Times New Roman KZ"/>
          <w:sz w:val="26"/>
          <w:szCs w:val="26"/>
          <w:lang w:val="kk-KZ"/>
        </w:rPr>
      </w:pPr>
      <w:bookmarkStart w:id="6" w:name="_Toc499219414"/>
      <w:r>
        <w:rPr>
          <w:rFonts w:ascii="Times New Roman KZ" w:hAnsi="Times New Roman KZ"/>
          <w:sz w:val="26"/>
          <w:szCs w:val="26"/>
          <w:lang w:val="kk-KZ"/>
        </w:rPr>
        <w:t xml:space="preserve">«Қазатомөнеркәсіп» ҰАК» АҚ және Д. Серікбаев ат. ШҚМТУ арасында ғылыми-техникалық ынтымақтастық туралы келісім аясында 2017 жылдан бастап Қоғам мұқтаждығы үшін Д. Серікбаев ат. ШҚМТУ базасында магистранттарды дайындау, ал 2018 жылдан бастап бакалаврларды да дайындау іске асырылып келеді. Оларды оқыту шығындары 2019 жылы 11,71 млн. теңге құрады. </w:t>
      </w:r>
    </w:p>
    <w:p w:rsidR="004644A6" w:rsidRPr="00965AB6" w:rsidRDefault="004644A6" w:rsidP="00D03BD3">
      <w:pPr>
        <w:pStyle w:val="a9"/>
        <w:spacing w:after="0" w:line="240" w:lineRule="auto"/>
        <w:ind w:left="0" w:right="-1" w:firstLine="709"/>
        <w:jc w:val="both"/>
        <w:rPr>
          <w:rFonts w:ascii="Times New Roman KZ" w:hAnsi="Times New Roman KZ"/>
          <w:sz w:val="26"/>
          <w:szCs w:val="26"/>
          <w:lang w:val="kk-KZ"/>
        </w:rPr>
      </w:pPr>
    </w:p>
    <w:p w:rsidR="004644A6" w:rsidRPr="00965AB6" w:rsidRDefault="004644A6" w:rsidP="00D03BD3">
      <w:pPr>
        <w:pStyle w:val="a9"/>
        <w:spacing w:after="0" w:line="240" w:lineRule="auto"/>
        <w:ind w:left="0" w:right="-1" w:firstLine="709"/>
        <w:jc w:val="both"/>
        <w:rPr>
          <w:rFonts w:ascii="Times New Roman KZ" w:hAnsi="Times New Roman KZ"/>
          <w:sz w:val="26"/>
          <w:szCs w:val="26"/>
          <w:lang w:val="kk-KZ"/>
        </w:rPr>
      </w:pPr>
    </w:p>
    <w:p w:rsidR="004644A6" w:rsidRPr="004644A6" w:rsidRDefault="004644A6" w:rsidP="00D03BD3">
      <w:pPr>
        <w:pStyle w:val="a9"/>
        <w:spacing w:after="0" w:line="240" w:lineRule="auto"/>
        <w:ind w:left="0" w:right="-1" w:firstLine="709"/>
        <w:jc w:val="both"/>
        <w:rPr>
          <w:rFonts w:ascii="Times New Roman KZ" w:hAnsi="Times New Roman KZ"/>
          <w:sz w:val="26"/>
          <w:szCs w:val="26"/>
          <w:lang w:val="kk-KZ"/>
        </w:rPr>
      </w:pPr>
      <w:r>
        <w:rPr>
          <w:rFonts w:ascii="Times New Roman KZ" w:hAnsi="Times New Roman KZ"/>
          <w:sz w:val="26"/>
          <w:szCs w:val="26"/>
          <w:lang w:val="kk-KZ"/>
        </w:rPr>
        <w:lastRenderedPageBreak/>
        <w:t xml:space="preserve">2019 </w:t>
      </w:r>
      <w:r w:rsidR="00945F34">
        <w:rPr>
          <w:rFonts w:ascii="Times New Roman KZ" w:hAnsi="Times New Roman KZ"/>
          <w:sz w:val="26"/>
          <w:szCs w:val="26"/>
          <w:lang w:val="kk-KZ"/>
        </w:rPr>
        <w:t>жылы 2019-2021 оқу жыл</w:t>
      </w:r>
      <w:r w:rsidR="00722870">
        <w:rPr>
          <w:rFonts w:ascii="Times New Roman KZ" w:hAnsi="Times New Roman KZ"/>
          <w:sz w:val="26"/>
          <w:szCs w:val="26"/>
          <w:lang w:val="kk-KZ"/>
        </w:rPr>
        <w:t>дар</w:t>
      </w:r>
      <w:r w:rsidR="00945F34">
        <w:rPr>
          <w:rFonts w:ascii="Times New Roman KZ" w:hAnsi="Times New Roman KZ"/>
          <w:sz w:val="26"/>
          <w:szCs w:val="26"/>
          <w:lang w:val="kk-KZ"/>
        </w:rPr>
        <w:t>ына 2 адамнан (</w:t>
      </w:r>
      <w:r w:rsidR="00417093">
        <w:rPr>
          <w:rFonts w:ascii="Times New Roman KZ" w:hAnsi="Times New Roman KZ"/>
          <w:sz w:val="26"/>
          <w:szCs w:val="26"/>
          <w:lang w:val="kk-KZ"/>
        </w:rPr>
        <w:t xml:space="preserve">1 – </w:t>
      </w:r>
      <w:r w:rsidR="00945F34">
        <w:rPr>
          <w:rFonts w:ascii="Times New Roman KZ" w:hAnsi="Times New Roman KZ"/>
          <w:sz w:val="26"/>
          <w:szCs w:val="26"/>
          <w:lang w:val="kk-KZ"/>
        </w:rPr>
        <w:t>Қоғ</w:t>
      </w:r>
      <w:r w:rsidR="00417093">
        <w:rPr>
          <w:rFonts w:ascii="Times New Roman KZ" w:hAnsi="Times New Roman KZ"/>
          <w:sz w:val="26"/>
          <w:szCs w:val="26"/>
          <w:lang w:val="kk-KZ"/>
        </w:rPr>
        <w:t>а</w:t>
      </w:r>
      <w:r w:rsidR="00945F34">
        <w:rPr>
          <w:rFonts w:ascii="Times New Roman KZ" w:hAnsi="Times New Roman KZ"/>
          <w:sz w:val="26"/>
          <w:szCs w:val="26"/>
          <w:lang w:val="kk-KZ"/>
        </w:rPr>
        <w:t>м</w:t>
      </w:r>
      <w:r w:rsidR="00417093">
        <w:rPr>
          <w:rFonts w:ascii="Times New Roman KZ" w:hAnsi="Times New Roman KZ"/>
          <w:sz w:val="26"/>
          <w:szCs w:val="26"/>
          <w:lang w:val="kk-KZ"/>
        </w:rPr>
        <w:t xml:space="preserve"> </w:t>
      </w:r>
      <w:r w:rsidR="00945F34">
        <w:rPr>
          <w:rFonts w:ascii="Times New Roman KZ" w:hAnsi="Times New Roman KZ"/>
          <w:sz w:val="26"/>
          <w:szCs w:val="26"/>
          <w:lang w:val="kk-KZ"/>
        </w:rPr>
        <w:t>жұмыскері</w:t>
      </w:r>
      <w:r w:rsidR="00417093">
        <w:rPr>
          <w:rFonts w:ascii="Times New Roman KZ" w:hAnsi="Times New Roman KZ"/>
          <w:sz w:val="26"/>
          <w:szCs w:val="26"/>
          <w:lang w:val="kk-KZ"/>
        </w:rPr>
        <w:t xml:space="preserve"> және 1 – Қоғам жұмыскері емес</w:t>
      </w:r>
      <w:r w:rsidR="00945F34">
        <w:rPr>
          <w:rFonts w:ascii="Times New Roman KZ" w:hAnsi="Times New Roman KZ"/>
          <w:sz w:val="26"/>
          <w:szCs w:val="26"/>
          <w:lang w:val="kk-KZ"/>
        </w:rPr>
        <w:t xml:space="preserve">) тұратын </w:t>
      </w:r>
      <w:r w:rsidR="00417093">
        <w:rPr>
          <w:rFonts w:ascii="Times New Roman KZ" w:hAnsi="Times New Roman KZ"/>
          <w:sz w:val="26"/>
          <w:szCs w:val="26"/>
          <w:lang w:val="kk-KZ"/>
        </w:rPr>
        <w:t xml:space="preserve">үшінші магистранттар тобы және </w:t>
      </w:r>
      <w:r w:rsidR="00722870">
        <w:rPr>
          <w:rFonts w:ascii="Times New Roman KZ" w:hAnsi="Times New Roman KZ"/>
          <w:sz w:val="26"/>
          <w:szCs w:val="26"/>
          <w:lang w:val="kk-KZ"/>
        </w:rPr>
        <w:t>2019-2023 оқу жылдарына</w:t>
      </w:r>
      <w:r w:rsidR="00BF6DF1">
        <w:rPr>
          <w:rFonts w:ascii="Times New Roman KZ" w:hAnsi="Times New Roman KZ"/>
          <w:sz w:val="26"/>
          <w:szCs w:val="26"/>
          <w:lang w:val="kk-KZ"/>
        </w:rPr>
        <w:t xml:space="preserve"> бакалаврларды дайындау екінші тобы (Қоғамның 4 жұмыскері) </w:t>
      </w:r>
      <w:r w:rsidR="008B362D">
        <w:rPr>
          <w:rFonts w:ascii="Times New Roman KZ" w:hAnsi="Times New Roman KZ"/>
          <w:sz w:val="26"/>
          <w:szCs w:val="26"/>
          <w:lang w:val="kk-KZ"/>
        </w:rPr>
        <w:t xml:space="preserve">құралды. </w:t>
      </w:r>
      <w:r w:rsidR="00722870">
        <w:rPr>
          <w:rFonts w:ascii="Times New Roman KZ" w:hAnsi="Times New Roman KZ"/>
          <w:sz w:val="26"/>
          <w:szCs w:val="26"/>
          <w:lang w:val="kk-KZ"/>
        </w:rPr>
        <w:t xml:space="preserve"> </w:t>
      </w:r>
    </w:p>
    <w:p w:rsidR="008B362D" w:rsidRPr="008B362D" w:rsidRDefault="008B362D" w:rsidP="00D03BD3">
      <w:pPr>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2017-2019 жылдар кезеңінде «ҮМЗ» АҚ гранты бойынша Қоғам жұмыскерлерінен емес оқығандар ішінен 2019 жылы 3 адам жұмысқа орналастырылды. </w:t>
      </w:r>
      <w:r w:rsidR="00E91245">
        <w:rPr>
          <w:rFonts w:ascii="Times New Roman KZ" w:hAnsi="Times New Roman KZ"/>
          <w:sz w:val="26"/>
          <w:szCs w:val="26"/>
          <w:lang w:val="kk-KZ"/>
        </w:rPr>
        <w:t xml:space="preserve">Қалғандары есепті қалыптастыру уақытына қарасты оқытуды аяқтаған жоқ. </w:t>
      </w:r>
      <w:r>
        <w:rPr>
          <w:rFonts w:ascii="Times New Roman KZ" w:hAnsi="Times New Roman KZ"/>
          <w:sz w:val="26"/>
          <w:szCs w:val="26"/>
          <w:lang w:val="kk-KZ"/>
        </w:rPr>
        <w:t xml:space="preserve">  </w:t>
      </w:r>
    </w:p>
    <w:p w:rsidR="002A56C9" w:rsidRPr="00E91245" w:rsidRDefault="00E91245" w:rsidP="00D03BD3">
      <w:pPr>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Бакалаврлар мен магистранттарды оқыту шығындарының динамикасы, сонымен қатар 2017-2019 жылдары оқытылған студенттер саны мына кестеде берілген: </w:t>
      </w:r>
    </w:p>
    <w:tbl>
      <w:tblPr>
        <w:tblStyle w:val="a6"/>
        <w:tblW w:w="9351" w:type="dxa"/>
        <w:tblLook w:val="04A0" w:firstRow="1" w:lastRow="0" w:firstColumn="1" w:lastColumn="0" w:noHBand="0" w:noVBand="1"/>
      </w:tblPr>
      <w:tblGrid>
        <w:gridCol w:w="6091"/>
        <w:gridCol w:w="1134"/>
        <w:gridCol w:w="1134"/>
        <w:gridCol w:w="992"/>
      </w:tblGrid>
      <w:tr w:rsidR="002A56C9" w:rsidRPr="00A44C32" w:rsidTr="007A5E19">
        <w:tc>
          <w:tcPr>
            <w:tcW w:w="6091" w:type="dxa"/>
            <w:vMerge w:val="restart"/>
            <w:vAlign w:val="center"/>
          </w:tcPr>
          <w:p w:rsidR="002A56C9" w:rsidRPr="00B922B3" w:rsidRDefault="00B922B3" w:rsidP="007A5E19">
            <w:pPr>
              <w:spacing w:after="0" w:line="240" w:lineRule="auto"/>
              <w:jc w:val="center"/>
              <w:rPr>
                <w:rFonts w:ascii="Times New Roman KZ" w:hAnsi="Times New Roman KZ"/>
                <w:sz w:val="26"/>
                <w:szCs w:val="26"/>
                <w:lang w:val="kk-KZ"/>
              </w:rPr>
            </w:pPr>
            <w:r>
              <w:rPr>
                <w:rFonts w:ascii="Times New Roman" w:hAnsi="Times New Roman"/>
                <w:lang w:val="kk-KZ"/>
              </w:rPr>
              <w:t xml:space="preserve">Атауы </w:t>
            </w:r>
          </w:p>
        </w:tc>
        <w:tc>
          <w:tcPr>
            <w:tcW w:w="3260" w:type="dxa"/>
            <w:gridSpan w:val="3"/>
            <w:vAlign w:val="center"/>
          </w:tcPr>
          <w:p w:rsidR="002A56C9" w:rsidRPr="00C32A45" w:rsidRDefault="00C32A45" w:rsidP="007A5E19">
            <w:pPr>
              <w:spacing w:after="0" w:line="240" w:lineRule="auto"/>
              <w:jc w:val="center"/>
              <w:rPr>
                <w:rFonts w:ascii="Times New Roman" w:hAnsi="Times New Roman"/>
                <w:lang w:val="kk-KZ"/>
              </w:rPr>
            </w:pPr>
            <w:r>
              <w:rPr>
                <w:rFonts w:ascii="Times New Roman" w:hAnsi="Times New Roman"/>
                <w:lang w:val="kk-KZ"/>
              </w:rPr>
              <w:t>Жыл</w:t>
            </w:r>
          </w:p>
        </w:tc>
      </w:tr>
      <w:tr w:rsidR="002A56C9" w:rsidRPr="00A44C32" w:rsidTr="007A5E19">
        <w:tc>
          <w:tcPr>
            <w:tcW w:w="6091" w:type="dxa"/>
            <w:vMerge/>
            <w:vAlign w:val="center"/>
          </w:tcPr>
          <w:p w:rsidR="002A56C9" w:rsidRPr="00A44C32" w:rsidRDefault="002A56C9" w:rsidP="007A5E19">
            <w:pPr>
              <w:pStyle w:val="a9"/>
              <w:spacing w:after="0" w:line="240" w:lineRule="auto"/>
              <w:ind w:left="0" w:right="-1"/>
              <w:jc w:val="center"/>
              <w:rPr>
                <w:rFonts w:ascii="Times New Roman KZ" w:hAnsi="Times New Roman KZ"/>
                <w:sz w:val="26"/>
                <w:szCs w:val="26"/>
              </w:rPr>
            </w:pPr>
          </w:p>
        </w:tc>
        <w:tc>
          <w:tcPr>
            <w:tcW w:w="1134" w:type="dxa"/>
            <w:vAlign w:val="center"/>
          </w:tcPr>
          <w:p w:rsidR="002A56C9" w:rsidRPr="00A44C32" w:rsidRDefault="002A56C9" w:rsidP="007A5E19">
            <w:pPr>
              <w:spacing w:after="0" w:line="240" w:lineRule="auto"/>
              <w:jc w:val="center"/>
              <w:rPr>
                <w:rFonts w:ascii="Times New Roman" w:hAnsi="Times New Roman"/>
              </w:rPr>
            </w:pPr>
            <w:r w:rsidRPr="00A44C32">
              <w:rPr>
                <w:rFonts w:ascii="Times New Roman" w:hAnsi="Times New Roman"/>
              </w:rPr>
              <w:t>2017</w:t>
            </w:r>
          </w:p>
        </w:tc>
        <w:tc>
          <w:tcPr>
            <w:tcW w:w="1134" w:type="dxa"/>
            <w:vAlign w:val="center"/>
          </w:tcPr>
          <w:p w:rsidR="002A56C9" w:rsidRPr="00A44C32" w:rsidRDefault="002A56C9" w:rsidP="007A5E19">
            <w:pPr>
              <w:spacing w:after="0" w:line="240" w:lineRule="auto"/>
              <w:jc w:val="center"/>
              <w:rPr>
                <w:rFonts w:ascii="Times New Roman" w:hAnsi="Times New Roman"/>
              </w:rPr>
            </w:pPr>
            <w:r w:rsidRPr="00A44C32">
              <w:rPr>
                <w:rFonts w:ascii="Times New Roman" w:hAnsi="Times New Roman"/>
              </w:rPr>
              <w:t>2018</w:t>
            </w:r>
          </w:p>
        </w:tc>
        <w:tc>
          <w:tcPr>
            <w:tcW w:w="992" w:type="dxa"/>
            <w:vAlign w:val="center"/>
          </w:tcPr>
          <w:p w:rsidR="002A56C9" w:rsidRPr="00A44C32" w:rsidRDefault="002A56C9" w:rsidP="007A5E19">
            <w:pPr>
              <w:spacing w:after="0" w:line="240" w:lineRule="auto"/>
              <w:jc w:val="center"/>
              <w:rPr>
                <w:rFonts w:ascii="Times New Roman" w:hAnsi="Times New Roman"/>
              </w:rPr>
            </w:pPr>
            <w:r w:rsidRPr="00A44C32">
              <w:rPr>
                <w:rFonts w:ascii="Times New Roman" w:hAnsi="Times New Roman"/>
              </w:rPr>
              <w:t>2019</w:t>
            </w:r>
          </w:p>
        </w:tc>
      </w:tr>
      <w:tr w:rsidR="002A56C9" w:rsidRPr="00A44C32" w:rsidTr="008A7D3B">
        <w:trPr>
          <w:trHeight w:val="450"/>
        </w:trPr>
        <w:tc>
          <w:tcPr>
            <w:tcW w:w="6091" w:type="dxa"/>
            <w:vAlign w:val="center"/>
          </w:tcPr>
          <w:p w:rsidR="00B922B3" w:rsidRDefault="00B922B3" w:rsidP="007A5E19">
            <w:pPr>
              <w:spacing w:after="0" w:line="240" w:lineRule="auto"/>
              <w:rPr>
                <w:rFonts w:ascii="Times New Roman" w:hAnsi="Times New Roman"/>
              </w:rPr>
            </w:pPr>
            <w:r w:rsidRPr="00A44C32">
              <w:rPr>
                <w:rFonts w:ascii="Times New Roman" w:hAnsi="Times New Roman"/>
              </w:rPr>
              <w:t>Бакалавр</w:t>
            </w:r>
            <w:r>
              <w:rPr>
                <w:rFonts w:ascii="Times New Roman" w:hAnsi="Times New Roman"/>
                <w:lang w:val="kk-KZ"/>
              </w:rPr>
              <w:t xml:space="preserve">лар мен </w:t>
            </w:r>
            <w:r w:rsidRPr="00A44C32">
              <w:rPr>
                <w:rFonts w:ascii="Times New Roman" w:hAnsi="Times New Roman"/>
              </w:rPr>
              <w:t>магистрант</w:t>
            </w:r>
            <w:r>
              <w:rPr>
                <w:rFonts w:ascii="Times New Roman" w:hAnsi="Times New Roman"/>
                <w:lang w:val="kk-KZ"/>
              </w:rPr>
              <w:t>тарды оқыту шығындары</w:t>
            </w:r>
            <w:r w:rsidR="002A56C9" w:rsidRPr="00A44C32">
              <w:rPr>
                <w:rFonts w:ascii="Times New Roman" w:hAnsi="Times New Roman"/>
              </w:rPr>
              <w:t xml:space="preserve">, </w:t>
            </w:r>
          </w:p>
          <w:p w:rsidR="002A56C9" w:rsidRPr="00A44C32" w:rsidRDefault="002A56C9" w:rsidP="007A5E19">
            <w:pPr>
              <w:spacing w:after="0" w:line="240" w:lineRule="auto"/>
              <w:rPr>
                <w:rFonts w:ascii="Times New Roman KZ" w:hAnsi="Times New Roman KZ"/>
                <w:sz w:val="26"/>
                <w:szCs w:val="26"/>
              </w:rPr>
            </w:pPr>
            <w:r w:rsidRPr="00A44C32">
              <w:rPr>
                <w:rFonts w:ascii="Times New Roman" w:hAnsi="Times New Roman"/>
              </w:rPr>
              <w:t>млн. те</w:t>
            </w:r>
            <w:r w:rsidR="00B922B3">
              <w:rPr>
                <w:rFonts w:ascii="Times New Roman" w:hAnsi="Times New Roman"/>
                <w:lang w:val="kk-KZ"/>
              </w:rPr>
              <w:t>ң</w:t>
            </w:r>
            <w:proofErr w:type="spellStart"/>
            <w:r w:rsidRPr="00A44C32">
              <w:rPr>
                <w:rFonts w:ascii="Times New Roman" w:hAnsi="Times New Roman"/>
              </w:rPr>
              <w:t>ге</w:t>
            </w:r>
            <w:proofErr w:type="spellEnd"/>
          </w:p>
        </w:tc>
        <w:tc>
          <w:tcPr>
            <w:tcW w:w="1134" w:type="dxa"/>
            <w:vAlign w:val="center"/>
          </w:tcPr>
          <w:p w:rsidR="002A56C9" w:rsidRPr="00A44C32" w:rsidRDefault="002A56C9" w:rsidP="007A5E19">
            <w:pPr>
              <w:spacing w:after="0" w:line="240" w:lineRule="auto"/>
              <w:jc w:val="center"/>
              <w:rPr>
                <w:rFonts w:ascii="Times New Roman" w:hAnsi="Times New Roman"/>
              </w:rPr>
            </w:pPr>
            <w:r w:rsidRPr="00A44C32">
              <w:rPr>
                <w:rFonts w:ascii="Times New Roman" w:hAnsi="Times New Roman"/>
              </w:rPr>
              <w:t>4,50</w:t>
            </w:r>
          </w:p>
        </w:tc>
        <w:tc>
          <w:tcPr>
            <w:tcW w:w="1134" w:type="dxa"/>
            <w:vAlign w:val="center"/>
          </w:tcPr>
          <w:p w:rsidR="002A56C9" w:rsidRPr="00A44C32" w:rsidRDefault="002A56C9" w:rsidP="007A5E19">
            <w:pPr>
              <w:spacing w:after="0" w:line="240" w:lineRule="auto"/>
              <w:jc w:val="center"/>
              <w:rPr>
                <w:rFonts w:ascii="Times New Roman" w:hAnsi="Times New Roman"/>
              </w:rPr>
            </w:pPr>
            <w:r w:rsidRPr="00A44C32">
              <w:rPr>
                <w:rFonts w:ascii="Times New Roman" w:hAnsi="Times New Roman"/>
              </w:rPr>
              <w:t>20,00</w:t>
            </w:r>
          </w:p>
        </w:tc>
        <w:tc>
          <w:tcPr>
            <w:tcW w:w="992" w:type="dxa"/>
            <w:vAlign w:val="center"/>
          </w:tcPr>
          <w:p w:rsidR="002A56C9" w:rsidRPr="00A44C32" w:rsidRDefault="002A56C9" w:rsidP="007A5E19">
            <w:pPr>
              <w:spacing w:after="0" w:line="240" w:lineRule="auto"/>
              <w:jc w:val="center"/>
              <w:rPr>
                <w:rFonts w:ascii="Times New Roman" w:hAnsi="Times New Roman"/>
              </w:rPr>
            </w:pPr>
            <w:r w:rsidRPr="00A44C32">
              <w:rPr>
                <w:rFonts w:ascii="Times New Roman" w:hAnsi="Times New Roman"/>
              </w:rPr>
              <w:t>11,71</w:t>
            </w:r>
          </w:p>
        </w:tc>
      </w:tr>
      <w:tr w:rsidR="002A56C9" w:rsidRPr="00A44C32" w:rsidTr="008A7D3B">
        <w:trPr>
          <w:trHeight w:val="453"/>
        </w:trPr>
        <w:tc>
          <w:tcPr>
            <w:tcW w:w="6091" w:type="dxa"/>
            <w:vAlign w:val="center"/>
          </w:tcPr>
          <w:p w:rsidR="002A56C9" w:rsidRPr="00A44C32" w:rsidRDefault="00965AB6" w:rsidP="007A5E19">
            <w:pPr>
              <w:spacing w:after="0" w:line="240" w:lineRule="auto"/>
              <w:rPr>
                <w:rFonts w:ascii="Times New Roman KZ" w:hAnsi="Times New Roman KZ"/>
                <w:sz w:val="26"/>
                <w:szCs w:val="26"/>
              </w:rPr>
            </w:pPr>
            <w:r w:rsidRPr="00A44C32">
              <w:rPr>
                <w:rFonts w:ascii="Times New Roman" w:hAnsi="Times New Roman"/>
              </w:rPr>
              <w:t>С</w:t>
            </w:r>
            <w:r w:rsidR="002A56C9" w:rsidRPr="00A44C32">
              <w:rPr>
                <w:rFonts w:ascii="Times New Roman" w:hAnsi="Times New Roman"/>
              </w:rPr>
              <w:t>тудент</w:t>
            </w:r>
            <w:r>
              <w:rPr>
                <w:rFonts w:ascii="Times New Roman" w:hAnsi="Times New Roman"/>
                <w:lang w:val="kk-KZ"/>
              </w:rPr>
              <w:t>тер саны</w:t>
            </w:r>
            <w:r w:rsidR="002A56C9" w:rsidRPr="00A44C32">
              <w:rPr>
                <w:rFonts w:ascii="Times New Roman" w:hAnsi="Times New Roman"/>
              </w:rPr>
              <w:t xml:space="preserve">, </w:t>
            </w:r>
            <w:r>
              <w:rPr>
                <w:rFonts w:ascii="Times New Roman" w:hAnsi="Times New Roman"/>
                <w:lang w:val="kk-KZ"/>
              </w:rPr>
              <w:t xml:space="preserve">адам </w:t>
            </w:r>
          </w:p>
        </w:tc>
        <w:tc>
          <w:tcPr>
            <w:tcW w:w="1134" w:type="dxa"/>
            <w:vAlign w:val="center"/>
          </w:tcPr>
          <w:p w:rsidR="002A56C9" w:rsidRPr="00A44C32" w:rsidRDefault="002A56C9" w:rsidP="007A5E19">
            <w:pPr>
              <w:spacing w:after="0" w:line="240" w:lineRule="auto"/>
              <w:jc w:val="center"/>
              <w:rPr>
                <w:rFonts w:ascii="Times New Roman" w:hAnsi="Times New Roman"/>
              </w:rPr>
            </w:pPr>
            <w:r w:rsidRPr="00A44C32">
              <w:rPr>
                <w:rFonts w:ascii="Times New Roman" w:hAnsi="Times New Roman"/>
              </w:rPr>
              <w:t>9</w:t>
            </w:r>
          </w:p>
        </w:tc>
        <w:tc>
          <w:tcPr>
            <w:tcW w:w="1134" w:type="dxa"/>
            <w:vAlign w:val="center"/>
          </w:tcPr>
          <w:p w:rsidR="002A56C9" w:rsidRPr="00A44C32" w:rsidRDefault="002A56C9" w:rsidP="007A5E19">
            <w:pPr>
              <w:spacing w:after="0" w:line="240" w:lineRule="auto"/>
              <w:jc w:val="center"/>
              <w:rPr>
                <w:rFonts w:ascii="Times New Roman" w:hAnsi="Times New Roman"/>
              </w:rPr>
            </w:pPr>
            <w:r w:rsidRPr="00A44C32">
              <w:rPr>
                <w:rFonts w:ascii="Times New Roman" w:hAnsi="Times New Roman"/>
              </w:rPr>
              <w:t>21</w:t>
            </w:r>
          </w:p>
        </w:tc>
        <w:tc>
          <w:tcPr>
            <w:tcW w:w="992" w:type="dxa"/>
            <w:vAlign w:val="center"/>
          </w:tcPr>
          <w:p w:rsidR="002A56C9" w:rsidRPr="00A44C32" w:rsidRDefault="002A56C9" w:rsidP="007A5E19">
            <w:pPr>
              <w:spacing w:after="0" w:line="240" w:lineRule="auto"/>
              <w:jc w:val="center"/>
              <w:rPr>
                <w:rFonts w:ascii="Times New Roman" w:hAnsi="Times New Roman"/>
              </w:rPr>
            </w:pPr>
            <w:r w:rsidRPr="00A44C32">
              <w:rPr>
                <w:rFonts w:ascii="Times New Roman" w:hAnsi="Times New Roman"/>
              </w:rPr>
              <w:t>17</w:t>
            </w:r>
          </w:p>
        </w:tc>
      </w:tr>
    </w:tbl>
    <w:p w:rsidR="002A56C9" w:rsidRPr="00A44C32" w:rsidRDefault="002A56C9" w:rsidP="002A56C9">
      <w:pPr>
        <w:spacing w:after="0" w:line="240" w:lineRule="auto"/>
        <w:ind w:right="-1" w:firstLine="709"/>
        <w:jc w:val="both"/>
        <w:rPr>
          <w:rFonts w:ascii="Times New Roman KZ" w:hAnsi="Times New Roman KZ"/>
          <w:sz w:val="26"/>
          <w:szCs w:val="26"/>
        </w:rPr>
      </w:pPr>
    </w:p>
    <w:p w:rsidR="00C32A45" w:rsidRDefault="00C32A45" w:rsidP="002A56C9">
      <w:pPr>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 оқытудың дуальді жүйесін жүзеге асыру жолымен кәсіптік кадрларды </w:t>
      </w:r>
      <w:r w:rsidR="003D0FA8">
        <w:rPr>
          <w:rFonts w:ascii="Times New Roman KZ" w:hAnsi="Times New Roman KZ"/>
          <w:sz w:val="26"/>
          <w:szCs w:val="26"/>
          <w:lang w:val="kk-KZ"/>
        </w:rPr>
        <w:t xml:space="preserve">дайындау бойынша </w:t>
      </w:r>
      <w:r w:rsidR="005F5131">
        <w:rPr>
          <w:rFonts w:ascii="Times New Roman KZ" w:hAnsi="Times New Roman KZ"/>
          <w:sz w:val="26"/>
          <w:szCs w:val="26"/>
          <w:lang w:val="kk-KZ"/>
        </w:rPr>
        <w:t>кешенді жұмыс жүргізіл</w:t>
      </w:r>
      <w:r w:rsidR="00DE0F82">
        <w:rPr>
          <w:rFonts w:ascii="Times New Roman KZ" w:hAnsi="Times New Roman KZ"/>
          <w:sz w:val="26"/>
          <w:szCs w:val="26"/>
          <w:lang w:val="kk-KZ"/>
        </w:rPr>
        <w:t>уде</w:t>
      </w:r>
      <w:r w:rsidR="005F5131">
        <w:rPr>
          <w:rFonts w:ascii="Times New Roman KZ" w:hAnsi="Times New Roman KZ"/>
          <w:sz w:val="26"/>
          <w:szCs w:val="26"/>
          <w:lang w:val="kk-KZ"/>
        </w:rPr>
        <w:t xml:space="preserve">, оның аясында: </w:t>
      </w:r>
    </w:p>
    <w:p w:rsidR="005F5131" w:rsidRPr="00DE0F82" w:rsidRDefault="00BA7455" w:rsidP="005F5131">
      <w:pPr>
        <w:numPr>
          <w:ilvl w:val="0"/>
          <w:numId w:val="2"/>
        </w:numPr>
        <w:tabs>
          <w:tab w:val="num" w:pos="0"/>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 xml:space="preserve">«Өскемен көпбейінді технологиялық колледжі» ҚММ-де «Аппаратшы-гидрометаллург» мамандығы бойынша оқыту үшін 8 адамнан тұратын топ </w:t>
      </w:r>
      <w:r w:rsidR="00DE0F82">
        <w:rPr>
          <w:rFonts w:ascii="Times New Roman KZ" w:hAnsi="Times New Roman KZ" w:cs="Arial-BoldMT"/>
          <w:bCs/>
          <w:sz w:val="26"/>
          <w:szCs w:val="26"/>
          <w:lang w:val="kk-KZ"/>
        </w:rPr>
        <w:t xml:space="preserve">жинақталды; </w:t>
      </w:r>
    </w:p>
    <w:p w:rsidR="007846E0" w:rsidRPr="00ED78EC" w:rsidRDefault="00DE0F82" w:rsidP="007846E0">
      <w:pPr>
        <w:numPr>
          <w:ilvl w:val="0"/>
          <w:numId w:val="2"/>
        </w:numPr>
        <w:tabs>
          <w:tab w:val="num" w:pos="0"/>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kk-KZ"/>
        </w:rPr>
      </w:pPr>
      <w:r>
        <w:rPr>
          <w:rFonts w:ascii="Times New Roman KZ" w:hAnsi="Times New Roman KZ" w:cs="Arial-BoldMT"/>
          <w:bCs/>
          <w:sz w:val="26"/>
          <w:szCs w:val="26"/>
          <w:lang w:val="kk-KZ"/>
        </w:rPr>
        <w:t>Шығыс техникалық-гуманитарлық колледжімен Техник-металлургтерді бірлесіп</w:t>
      </w:r>
      <w:r w:rsidR="007846E0">
        <w:rPr>
          <w:rFonts w:ascii="Times New Roman KZ" w:hAnsi="Times New Roman KZ" w:cs="Arial-BoldMT"/>
          <w:bCs/>
          <w:sz w:val="26"/>
          <w:szCs w:val="26"/>
          <w:lang w:val="kk-KZ"/>
        </w:rPr>
        <w:t xml:space="preserve"> даярлау туралы ынтымақтастық туралы келісім жасалды. </w:t>
      </w:r>
    </w:p>
    <w:p w:rsidR="002A56C9" w:rsidRPr="00ED78EC" w:rsidRDefault="00BB159B" w:rsidP="002A56C9">
      <w:pPr>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2019 жылы </w:t>
      </w:r>
      <w:r w:rsidR="007F2449">
        <w:rPr>
          <w:rFonts w:ascii="Times New Roman KZ" w:hAnsi="Times New Roman KZ"/>
          <w:sz w:val="26"/>
          <w:szCs w:val="26"/>
          <w:lang w:val="kk-KZ"/>
        </w:rPr>
        <w:t>о</w:t>
      </w:r>
      <w:r w:rsidR="00FD4768">
        <w:rPr>
          <w:rFonts w:ascii="Times New Roman KZ" w:hAnsi="Times New Roman KZ"/>
          <w:sz w:val="26"/>
          <w:szCs w:val="26"/>
          <w:lang w:val="kk-KZ"/>
        </w:rPr>
        <w:t>қытудың дуальді жүйесін</w:t>
      </w:r>
      <w:r w:rsidR="007F2449">
        <w:rPr>
          <w:rFonts w:ascii="Times New Roman KZ" w:hAnsi="Times New Roman KZ"/>
          <w:sz w:val="26"/>
          <w:szCs w:val="26"/>
          <w:lang w:val="kk-KZ"/>
        </w:rPr>
        <w:t xml:space="preserve"> жүзеге асыру шеңберінде шәкіртақыны төлеу шығындары </w:t>
      </w:r>
      <w:r w:rsidR="002A56C9" w:rsidRPr="00ED78EC">
        <w:rPr>
          <w:rFonts w:ascii="Times New Roman KZ" w:hAnsi="Times New Roman KZ"/>
          <w:sz w:val="26"/>
          <w:szCs w:val="26"/>
          <w:lang w:val="kk-KZ"/>
        </w:rPr>
        <w:t>0,53 млн. те</w:t>
      </w:r>
      <w:r w:rsidR="007F2449">
        <w:rPr>
          <w:rFonts w:ascii="Times New Roman KZ" w:hAnsi="Times New Roman KZ"/>
          <w:sz w:val="26"/>
          <w:szCs w:val="26"/>
          <w:lang w:val="kk-KZ"/>
        </w:rPr>
        <w:t>ң</w:t>
      </w:r>
      <w:r w:rsidR="002A56C9" w:rsidRPr="00ED78EC">
        <w:rPr>
          <w:rFonts w:ascii="Times New Roman KZ" w:hAnsi="Times New Roman KZ"/>
          <w:sz w:val="26"/>
          <w:szCs w:val="26"/>
          <w:lang w:val="kk-KZ"/>
        </w:rPr>
        <w:t>ге</w:t>
      </w:r>
      <w:r w:rsidR="007F2449">
        <w:rPr>
          <w:rFonts w:ascii="Times New Roman KZ" w:hAnsi="Times New Roman KZ"/>
          <w:sz w:val="26"/>
          <w:szCs w:val="26"/>
          <w:lang w:val="kk-KZ"/>
        </w:rPr>
        <w:t xml:space="preserve"> құрады</w:t>
      </w:r>
      <w:r w:rsidR="002A56C9" w:rsidRPr="00ED78EC">
        <w:rPr>
          <w:rFonts w:ascii="Times New Roman KZ" w:hAnsi="Times New Roman KZ"/>
          <w:sz w:val="26"/>
          <w:szCs w:val="26"/>
          <w:lang w:val="kk-KZ"/>
        </w:rPr>
        <w:t xml:space="preserve">.    </w:t>
      </w:r>
    </w:p>
    <w:p w:rsidR="002A56C9" w:rsidRPr="00ED78EC" w:rsidRDefault="007F2449" w:rsidP="002A56C9">
      <w:pPr>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2017-2019 жылдары аталған кәсіптер </w:t>
      </w:r>
      <w:r w:rsidR="00026EA2">
        <w:rPr>
          <w:rFonts w:ascii="Times New Roman KZ" w:hAnsi="Times New Roman KZ"/>
          <w:sz w:val="26"/>
          <w:szCs w:val="26"/>
          <w:lang w:val="kk-KZ"/>
        </w:rPr>
        <w:t>бойынша оқытудың дуальді жүйесін жүзеге асыру шеңберінде шәкіртақыны төлеу шығындарының д</w:t>
      </w:r>
      <w:r w:rsidR="002A56C9" w:rsidRPr="00ED78EC">
        <w:rPr>
          <w:rFonts w:ascii="Times New Roman KZ" w:hAnsi="Times New Roman KZ"/>
          <w:sz w:val="26"/>
          <w:szCs w:val="26"/>
          <w:lang w:val="kk-KZ"/>
        </w:rPr>
        <w:t>инамика</w:t>
      </w:r>
      <w:r w:rsidR="00026EA2">
        <w:rPr>
          <w:rFonts w:ascii="Times New Roman KZ" w:hAnsi="Times New Roman KZ"/>
          <w:sz w:val="26"/>
          <w:szCs w:val="26"/>
          <w:lang w:val="kk-KZ"/>
        </w:rPr>
        <w:t xml:space="preserve">сы кестеде берілген: </w:t>
      </w:r>
    </w:p>
    <w:tbl>
      <w:tblPr>
        <w:tblStyle w:val="a6"/>
        <w:tblW w:w="9351" w:type="dxa"/>
        <w:tblLook w:val="04A0" w:firstRow="1" w:lastRow="0" w:firstColumn="1" w:lastColumn="0" w:noHBand="0" w:noVBand="1"/>
      </w:tblPr>
      <w:tblGrid>
        <w:gridCol w:w="6799"/>
        <w:gridCol w:w="851"/>
        <w:gridCol w:w="850"/>
        <w:gridCol w:w="851"/>
      </w:tblGrid>
      <w:tr w:rsidR="002A56C9" w:rsidRPr="00A44C32" w:rsidTr="008A7D3B">
        <w:tc>
          <w:tcPr>
            <w:tcW w:w="6799" w:type="dxa"/>
            <w:vMerge w:val="restart"/>
            <w:vAlign w:val="center"/>
          </w:tcPr>
          <w:p w:rsidR="002A56C9" w:rsidRPr="00026EA2" w:rsidRDefault="00026EA2" w:rsidP="007A5E19">
            <w:pPr>
              <w:spacing w:after="0" w:line="240" w:lineRule="auto"/>
              <w:jc w:val="center"/>
              <w:rPr>
                <w:rFonts w:ascii="Times New Roman KZ" w:hAnsi="Times New Roman KZ"/>
                <w:sz w:val="26"/>
                <w:szCs w:val="26"/>
                <w:lang w:val="kk-KZ"/>
              </w:rPr>
            </w:pPr>
            <w:r>
              <w:rPr>
                <w:rFonts w:ascii="Times New Roman" w:hAnsi="Times New Roman"/>
                <w:lang w:val="kk-KZ"/>
              </w:rPr>
              <w:t>Атауы</w:t>
            </w:r>
          </w:p>
        </w:tc>
        <w:tc>
          <w:tcPr>
            <w:tcW w:w="2552" w:type="dxa"/>
            <w:gridSpan w:val="3"/>
            <w:vAlign w:val="center"/>
          </w:tcPr>
          <w:p w:rsidR="002A56C9" w:rsidRPr="00026EA2" w:rsidRDefault="00026EA2" w:rsidP="007A5E19">
            <w:pPr>
              <w:spacing w:after="0" w:line="240" w:lineRule="auto"/>
              <w:jc w:val="center"/>
              <w:rPr>
                <w:rFonts w:ascii="Times New Roman" w:hAnsi="Times New Roman"/>
                <w:lang w:val="kk-KZ"/>
              </w:rPr>
            </w:pPr>
            <w:r>
              <w:rPr>
                <w:rFonts w:ascii="Times New Roman" w:hAnsi="Times New Roman"/>
                <w:lang w:val="kk-KZ"/>
              </w:rPr>
              <w:t>Жыл</w:t>
            </w:r>
          </w:p>
        </w:tc>
      </w:tr>
      <w:tr w:rsidR="002A56C9" w:rsidRPr="00A44C32" w:rsidTr="008A7D3B">
        <w:tc>
          <w:tcPr>
            <w:tcW w:w="6799" w:type="dxa"/>
            <w:vMerge/>
            <w:vAlign w:val="center"/>
          </w:tcPr>
          <w:p w:rsidR="002A56C9" w:rsidRPr="00A44C32" w:rsidRDefault="002A56C9" w:rsidP="007A5E19">
            <w:pPr>
              <w:pStyle w:val="a9"/>
              <w:spacing w:after="0" w:line="240" w:lineRule="auto"/>
              <w:ind w:left="0" w:right="-1"/>
              <w:jc w:val="center"/>
              <w:rPr>
                <w:rFonts w:ascii="Times New Roman KZ" w:hAnsi="Times New Roman KZ"/>
                <w:sz w:val="26"/>
                <w:szCs w:val="26"/>
              </w:rPr>
            </w:pPr>
          </w:p>
        </w:tc>
        <w:tc>
          <w:tcPr>
            <w:tcW w:w="851" w:type="dxa"/>
            <w:vAlign w:val="center"/>
          </w:tcPr>
          <w:p w:rsidR="002A56C9" w:rsidRPr="00A44C32" w:rsidRDefault="002A56C9" w:rsidP="007A5E19">
            <w:pPr>
              <w:spacing w:after="0" w:line="240" w:lineRule="auto"/>
              <w:jc w:val="center"/>
              <w:rPr>
                <w:rFonts w:ascii="Times New Roman" w:hAnsi="Times New Roman"/>
              </w:rPr>
            </w:pPr>
            <w:r w:rsidRPr="00A44C32">
              <w:rPr>
                <w:rFonts w:ascii="Times New Roman" w:hAnsi="Times New Roman"/>
              </w:rPr>
              <w:t>2017</w:t>
            </w:r>
          </w:p>
        </w:tc>
        <w:tc>
          <w:tcPr>
            <w:tcW w:w="850" w:type="dxa"/>
            <w:vAlign w:val="center"/>
          </w:tcPr>
          <w:p w:rsidR="002A56C9" w:rsidRPr="00A44C32" w:rsidRDefault="002A56C9" w:rsidP="007A5E19">
            <w:pPr>
              <w:spacing w:after="0" w:line="240" w:lineRule="auto"/>
              <w:jc w:val="center"/>
              <w:rPr>
                <w:rFonts w:ascii="Times New Roman" w:hAnsi="Times New Roman"/>
              </w:rPr>
            </w:pPr>
            <w:r w:rsidRPr="00A44C32">
              <w:rPr>
                <w:rFonts w:ascii="Times New Roman" w:hAnsi="Times New Roman"/>
              </w:rPr>
              <w:t>2018</w:t>
            </w:r>
          </w:p>
        </w:tc>
        <w:tc>
          <w:tcPr>
            <w:tcW w:w="851" w:type="dxa"/>
            <w:vAlign w:val="center"/>
          </w:tcPr>
          <w:p w:rsidR="002A56C9" w:rsidRPr="00A44C32" w:rsidRDefault="002A56C9" w:rsidP="007A5E19">
            <w:pPr>
              <w:spacing w:after="0" w:line="240" w:lineRule="auto"/>
              <w:jc w:val="center"/>
              <w:rPr>
                <w:rFonts w:ascii="Times New Roman" w:hAnsi="Times New Roman"/>
              </w:rPr>
            </w:pPr>
            <w:r w:rsidRPr="00A44C32">
              <w:rPr>
                <w:rFonts w:ascii="Times New Roman" w:hAnsi="Times New Roman"/>
              </w:rPr>
              <w:t>2019</w:t>
            </w:r>
          </w:p>
        </w:tc>
      </w:tr>
      <w:tr w:rsidR="002A56C9" w:rsidRPr="00A44C32" w:rsidTr="008A7D3B">
        <w:tc>
          <w:tcPr>
            <w:tcW w:w="6799" w:type="dxa"/>
            <w:vAlign w:val="center"/>
          </w:tcPr>
          <w:p w:rsidR="002A56C9" w:rsidRPr="00A44C32" w:rsidRDefault="002C1706" w:rsidP="007A5E19">
            <w:pPr>
              <w:spacing w:after="0" w:line="240" w:lineRule="auto"/>
              <w:rPr>
                <w:rFonts w:ascii="Times New Roman KZ" w:hAnsi="Times New Roman KZ"/>
                <w:sz w:val="26"/>
                <w:szCs w:val="26"/>
              </w:rPr>
            </w:pPr>
            <w:r>
              <w:rPr>
                <w:rFonts w:ascii="Times New Roman" w:hAnsi="Times New Roman"/>
                <w:lang w:val="kk-KZ"/>
              </w:rPr>
              <w:t>Оқытудың дуальді жүйесін жүзеге асыру шеңберінде шәкіртақыны төлеу шығындары</w:t>
            </w:r>
            <w:r w:rsidR="002A56C9" w:rsidRPr="00A44C32">
              <w:rPr>
                <w:rFonts w:ascii="Times New Roman" w:hAnsi="Times New Roman"/>
              </w:rPr>
              <w:t>, млн. те</w:t>
            </w:r>
            <w:r>
              <w:rPr>
                <w:rFonts w:ascii="Times New Roman" w:hAnsi="Times New Roman"/>
                <w:lang w:val="kk-KZ"/>
              </w:rPr>
              <w:t>ң</w:t>
            </w:r>
            <w:proofErr w:type="spellStart"/>
            <w:r w:rsidR="002A56C9" w:rsidRPr="00A44C32">
              <w:rPr>
                <w:rFonts w:ascii="Times New Roman" w:hAnsi="Times New Roman"/>
              </w:rPr>
              <w:t>ге</w:t>
            </w:r>
            <w:proofErr w:type="spellEnd"/>
          </w:p>
        </w:tc>
        <w:tc>
          <w:tcPr>
            <w:tcW w:w="851" w:type="dxa"/>
            <w:vAlign w:val="center"/>
          </w:tcPr>
          <w:p w:rsidR="002A56C9" w:rsidRPr="00A44C32" w:rsidRDefault="002A56C9" w:rsidP="007A5E19">
            <w:pPr>
              <w:spacing w:after="0" w:line="240" w:lineRule="auto"/>
              <w:jc w:val="center"/>
              <w:rPr>
                <w:rFonts w:ascii="Times New Roman" w:hAnsi="Times New Roman"/>
              </w:rPr>
            </w:pPr>
            <w:r w:rsidRPr="00A44C32">
              <w:rPr>
                <w:rFonts w:ascii="Times New Roman" w:hAnsi="Times New Roman"/>
              </w:rPr>
              <w:t>2,34</w:t>
            </w:r>
          </w:p>
        </w:tc>
        <w:tc>
          <w:tcPr>
            <w:tcW w:w="850" w:type="dxa"/>
            <w:vAlign w:val="center"/>
          </w:tcPr>
          <w:p w:rsidR="002A56C9" w:rsidRPr="00A44C32" w:rsidRDefault="002A56C9" w:rsidP="007A5E19">
            <w:pPr>
              <w:spacing w:after="0" w:line="240" w:lineRule="auto"/>
              <w:jc w:val="center"/>
              <w:rPr>
                <w:rFonts w:ascii="Times New Roman" w:hAnsi="Times New Roman"/>
              </w:rPr>
            </w:pPr>
            <w:r w:rsidRPr="00A44C32">
              <w:rPr>
                <w:rFonts w:ascii="Times New Roman" w:hAnsi="Times New Roman"/>
              </w:rPr>
              <w:t>0,87</w:t>
            </w:r>
          </w:p>
        </w:tc>
        <w:tc>
          <w:tcPr>
            <w:tcW w:w="851" w:type="dxa"/>
            <w:vAlign w:val="center"/>
          </w:tcPr>
          <w:p w:rsidR="002A56C9" w:rsidRPr="00A44C32" w:rsidRDefault="002A56C9" w:rsidP="007A5E19">
            <w:pPr>
              <w:spacing w:after="0" w:line="240" w:lineRule="auto"/>
              <w:jc w:val="center"/>
              <w:rPr>
                <w:rFonts w:ascii="Times New Roman" w:hAnsi="Times New Roman"/>
              </w:rPr>
            </w:pPr>
            <w:r w:rsidRPr="00A44C32">
              <w:rPr>
                <w:rFonts w:ascii="Times New Roman" w:hAnsi="Times New Roman"/>
              </w:rPr>
              <w:t>0,53</w:t>
            </w:r>
          </w:p>
        </w:tc>
      </w:tr>
      <w:tr w:rsidR="002A56C9" w:rsidRPr="00A44C32" w:rsidTr="008A7D3B">
        <w:trPr>
          <w:trHeight w:val="513"/>
        </w:trPr>
        <w:tc>
          <w:tcPr>
            <w:tcW w:w="6799" w:type="dxa"/>
            <w:vAlign w:val="center"/>
          </w:tcPr>
          <w:p w:rsidR="002A56C9" w:rsidRPr="00A44C32" w:rsidRDefault="002C1706" w:rsidP="007A5E19">
            <w:pPr>
              <w:spacing w:after="0" w:line="240" w:lineRule="auto"/>
              <w:rPr>
                <w:rFonts w:ascii="Times New Roman" w:hAnsi="Times New Roman"/>
              </w:rPr>
            </w:pPr>
            <w:r>
              <w:rPr>
                <w:rFonts w:ascii="Times New Roman" w:hAnsi="Times New Roman"/>
                <w:lang w:val="kk-KZ"/>
              </w:rPr>
              <w:t>Студенттер саны</w:t>
            </w:r>
            <w:r w:rsidR="002A56C9" w:rsidRPr="00A44C32">
              <w:rPr>
                <w:rFonts w:ascii="Times New Roman" w:hAnsi="Times New Roman"/>
              </w:rPr>
              <w:t xml:space="preserve">, </w:t>
            </w:r>
            <w:r>
              <w:rPr>
                <w:rFonts w:ascii="Times New Roman" w:hAnsi="Times New Roman"/>
                <w:lang w:val="kk-KZ"/>
              </w:rPr>
              <w:t>адам</w:t>
            </w:r>
          </w:p>
        </w:tc>
        <w:tc>
          <w:tcPr>
            <w:tcW w:w="851" w:type="dxa"/>
            <w:vAlign w:val="center"/>
          </w:tcPr>
          <w:p w:rsidR="002A56C9" w:rsidRPr="00A44C32" w:rsidRDefault="002A56C9" w:rsidP="007A5E19">
            <w:pPr>
              <w:spacing w:after="0" w:line="240" w:lineRule="auto"/>
              <w:jc w:val="center"/>
              <w:rPr>
                <w:rFonts w:ascii="Times New Roman" w:hAnsi="Times New Roman"/>
              </w:rPr>
            </w:pPr>
            <w:r w:rsidRPr="00A44C32">
              <w:rPr>
                <w:rFonts w:ascii="Times New Roman" w:hAnsi="Times New Roman"/>
              </w:rPr>
              <w:t>11</w:t>
            </w:r>
          </w:p>
        </w:tc>
        <w:tc>
          <w:tcPr>
            <w:tcW w:w="850" w:type="dxa"/>
            <w:vAlign w:val="center"/>
          </w:tcPr>
          <w:p w:rsidR="002A56C9" w:rsidRPr="00A44C32" w:rsidRDefault="002A56C9" w:rsidP="007A5E19">
            <w:pPr>
              <w:spacing w:after="0" w:line="240" w:lineRule="auto"/>
              <w:jc w:val="center"/>
              <w:rPr>
                <w:rFonts w:ascii="Times New Roman" w:hAnsi="Times New Roman"/>
              </w:rPr>
            </w:pPr>
            <w:r w:rsidRPr="00A44C32">
              <w:rPr>
                <w:rFonts w:ascii="Times New Roman" w:hAnsi="Times New Roman"/>
              </w:rPr>
              <w:t>9</w:t>
            </w:r>
          </w:p>
        </w:tc>
        <w:tc>
          <w:tcPr>
            <w:tcW w:w="851" w:type="dxa"/>
            <w:vAlign w:val="center"/>
          </w:tcPr>
          <w:p w:rsidR="002A56C9" w:rsidRPr="00A44C32" w:rsidRDefault="002A56C9" w:rsidP="007A5E19">
            <w:pPr>
              <w:spacing w:after="0" w:line="240" w:lineRule="auto"/>
              <w:jc w:val="center"/>
              <w:rPr>
                <w:rFonts w:ascii="Times New Roman" w:hAnsi="Times New Roman"/>
              </w:rPr>
            </w:pPr>
            <w:r w:rsidRPr="00A44C32">
              <w:rPr>
                <w:rFonts w:ascii="Times New Roman" w:hAnsi="Times New Roman"/>
              </w:rPr>
              <w:t>9</w:t>
            </w:r>
          </w:p>
        </w:tc>
      </w:tr>
    </w:tbl>
    <w:p w:rsidR="009450F9" w:rsidRPr="00A44C32" w:rsidRDefault="00437AD1" w:rsidP="00C4047B">
      <w:pPr>
        <w:spacing w:after="0" w:line="240" w:lineRule="auto"/>
        <w:ind w:right="-1" w:firstLine="709"/>
        <w:jc w:val="both"/>
        <w:rPr>
          <w:rFonts w:ascii="Times New Roman KZ" w:hAnsi="Times New Roman KZ"/>
          <w:sz w:val="26"/>
          <w:szCs w:val="26"/>
        </w:rPr>
      </w:pPr>
      <w:r>
        <w:rPr>
          <w:rFonts w:ascii="Times New Roman KZ" w:hAnsi="Times New Roman KZ"/>
          <w:sz w:val="26"/>
          <w:szCs w:val="26"/>
          <w:lang w:val="kk-KZ"/>
        </w:rPr>
        <w:t xml:space="preserve">Шәкіртақыны төлеу шығындарының өзгеруі оқу мекемесінің студенттерді даярлауға арналған оқу бағдарламасын өзгертуімен, осының салдарынан </w:t>
      </w:r>
      <w:r w:rsidR="00C4047B">
        <w:rPr>
          <w:rFonts w:ascii="Times New Roman KZ" w:hAnsi="Times New Roman KZ"/>
          <w:sz w:val="26"/>
          <w:szCs w:val="26"/>
          <w:lang w:val="kk-KZ"/>
        </w:rPr>
        <w:t>шәкіртақыны төлеумен іс-тәжірибеден өту кезеңінің қысқар</w:t>
      </w:r>
      <w:r w:rsidR="008C41A6">
        <w:rPr>
          <w:rFonts w:ascii="Times New Roman KZ" w:hAnsi="Times New Roman KZ"/>
          <w:sz w:val="26"/>
          <w:szCs w:val="26"/>
          <w:lang w:val="kk-KZ"/>
        </w:rPr>
        <w:t>у</w:t>
      </w:r>
      <w:r w:rsidR="00C4047B">
        <w:rPr>
          <w:rFonts w:ascii="Times New Roman KZ" w:hAnsi="Times New Roman KZ"/>
          <w:sz w:val="26"/>
          <w:szCs w:val="26"/>
          <w:lang w:val="kk-KZ"/>
        </w:rPr>
        <w:t xml:space="preserve">ымен, сондай-ақ студенттер санының азаюымен </w:t>
      </w:r>
      <w:r>
        <w:rPr>
          <w:rFonts w:ascii="Times New Roman KZ" w:hAnsi="Times New Roman KZ"/>
          <w:sz w:val="26"/>
          <w:szCs w:val="26"/>
          <w:lang w:val="kk-KZ"/>
        </w:rPr>
        <w:t>негізделген</w:t>
      </w:r>
      <w:r w:rsidR="00C4047B">
        <w:rPr>
          <w:rFonts w:ascii="Times New Roman KZ" w:hAnsi="Times New Roman KZ"/>
          <w:sz w:val="26"/>
          <w:szCs w:val="26"/>
          <w:lang w:val="kk-KZ"/>
        </w:rPr>
        <w:t>.</w:t>
      </w:r>
    </w:p>
    <w:p w:rsidR="00402A34" w:rsidRPr="00A44C32" w:rsidRDefault="00906526" w:rsidP="006E73C8">
      <w:pPr>
        <w:pStyle w:val="1"/>
        <w:numPr>
          <w:ilvl w:val="2"/>
          <w:numId w:val="22"/>
        </w:numPr>
        <w:spacing w:before="0" w:after="0" w:line="240" w:lineRule="auto"/>
        <w:ind w:left="0" w:right="-1" w:firstLine="709"/>
        <w:jc w:val="both"/>
        <w:rPr>
          <w:rFonts w:ascii="Times New Roman KZ" w:hAnsi="Times New Roman KZ"/>
          <w:sz w:val="26"/>
          <w:szCs w:val="26"/>
        </w:rPr>
      </w:pPr>
      <w:r>
        <w:rPr>
          <w:rFonts w:ascii="Times New Roman KZ" w:hAnsi="Times New Roman KZ"/>
          <w:sz w:val="26"/>
          <w:szCs w:val="26"/>
          <w:lang w:val="kk-KZ"/>
        </w:rPr>
        <w:t xml:space="preserve">«ҮМЗ» АҚ ҚЖК» ҚБ-мен (бұдан әрі – Кәсіподақ) ынтымақтастық </w:t>
      </w:r>
      <w:r w:rsidR="006E73C8">
        <w:rPr>
          <w:rFonts w:ascii="Times New Roman KZ" w:hAnsi="Times New Roman KZ"/>
          <w:sz w:val="26"/>
          <w:szCs w:val="26"/>
          <w:lang w:val="kk-KZ"/>
        </w:rPr>
        <w:t>жасау және жұмыс беруші мен жұмыскерлердің өзара міндеттемелерін сақтауды қамтамасыз ету</w:t>
      </w:r>
      <w:bookmarkEnd w:id="6"/>
    </w:p>
    <w:p w:rsidR="00BA49C4" w:rsidRPr="00BA49C4" w:rsidRDefault="00BA49C4" w:rsidP="00D03BD3">
      <w:pPr>
        <w:pStyle w:val="a9"/>
        <w:spacing w:after="0" w:line="240" w:lineRule="auto"/>
        <w:ind w:left="0" w:right="-1" w:firstLine="709"/>
        <w:jc w:val="both"/>
        <w:rPr>
          <w:rFonts w:ascii="Times New Roman KZ" w:hAnsi="Times New Roman KZ"/>
          <w:sz w:val="26"/>
          <w:szCs w:val="26"/>
          <w:lang w:val="kk-KZ"/>
        </w:rPr>
      </w:pPr>
      <w:r>
        <w:rPr>
          <w:rFonts w:ascii="Times New Roman KZ" w:hAnsi="Times New Roman KZ"/>
          <w:sz w:val="26"/>
          <w:szCs w:val="26"/>
          <w:lang w:val="kk-KZ"/>
        </w:rPr>
        <w:t>Жұмыскерлердің еңбек қызметі үшін қолайлы жағдайлар жасау Қоғамның маңызды міндеттерінің бірі болып табылады. Қоғам өз жұмыскерлерінің әлеуметтік қорғалу</w:t>
      </w:r>
      <w:r w:rsidR="00DE71E9">
        <w:rPr>
          <w:rFonts w:ascii="Times New Roman KZ" w:hAnsi="Times New Roman KZ"/>
          <w:sz w:val="26"/>
          <w:szCs w:val="26"/>
          <w:lang w:val="kk-KZ"/>
        </w:rPr>
        <w:t xml:space="preserve">, жұмыскердің болашағына деген сенімділігін қолдау </w:t>
      </w:r>
      <w:r>
        <w:rPr>
          <w:rFonts w:ascii="Times New Roman KZ" w:hAnsi="Times New Roman KZ"/>
          <w:sz w:val="26"/>
          <w:szCs w:val="26"/>
          <w:lang w:val="kk-KZ"/>
        </w:rPr>
        <w:t>мәселесіне асқан жауапкершілікпен</w:t>
      </w:r>
      <w:r w:rsidR="00DE71E9">
        <w:rPr>
          <w:rFonts w:ascii="Times New Roman KZ" w:hAnsi="Times New Roman KZ"/>
          <w:sz w:val="26"/>
          <w:szCs w:val="26"/>
          <w:lang w:val="kk-KZ"/>
        </w:rPr>
        <w:t xml:space="preserve"> қарайды. Әлеуметтік серіктестікті нығайту, жауапкершілікті қадағалау, </w:t>
      </w:r>
      <w:r w:rsidR="001A45AC">
        <w:rPr>
          <w:rFonts w:ascii="Times New Roman KZ" w:hAnsi="Times New Roman KZ"/>
          <w:sz w:val="26"/>
          <w:szCs w:val="26"/>
          <w:lang w:val="kk-KZ"/>
        </w:rPr>
        <w:t>жұмыскерлерге кепілді жеңілдіктер мен төлемдерді қамтамасыз ету мақсатында 2019 жылдың 29 ақпанында 2019-2022 жж. арналған Ұжымдық шартқа қол қойылды, ол әлеуметтік-еңбек қатынастарын</w:t>
      </w:r>
      <w:r w:rsidR="000D0239">
        <w:rPr>
          <w:rFonts w:ascii="Times New Roman KZ" w:hAnsi="Times New Roman KZ"/>
          <w:sz w:val="26"/>
          <w:szCs w:val="26"/>
          <w:lang w:val="kk-KZ"/>
        </w:rPr>
        <w:t xml:space="preserve">, сонымен қатар </w:t>
      </w:r>
      <w:r w:rsidR="000D0239">
        <w:rPr>
          <w:rFonts w:ascii="Times New Roman KZ" w:hAnsi="Times New Roman KZ"/>
          <w:sz w:val="26"/>
          <w:szCs w:val="26"/>
          <w:lang w:val="kk-KZ"/>
        </w:rPr>
        <w:lastRenderedPageBreak/>
        <w:t>Қоғамдағы еңбек қатынастарымен тікелей байланысты қарым-қатынастарды реттейтін құқықтық акті болып табылады.</w:t>
      </w:r>
      <w:r w:rsidR="006E60AC">
        <w:rPr>
          <w:rFonts w:ascii="Times New Roman KZ" w:hAnsi="Times New Roman KZ"/>
          <w:sz w:val="26"/>
          <w:szCs w:val="26"/>
          <w:lang w:val="kk-KZ"/>
        </w:rPr>
        <w:t xml:space="preserve"> Ұжымдық шарттың мәні – Қоғам жұмыскерлері</w:t>
      </w:r>
      <w:r w:rsidR="00EB23F7">
        <w:rPr>
          <w:rFonts w:ascii="Times New Roman KZ" w:hAnsi="Times New Roman KZ"/>
          <w:sz w:val="26"/>
          <w:szCs w:val="26"/>
          <w:lang w:val="kk-KZ"/>
        </w:rPr>
        <w:t>нің өкілдері</w:t>
      </w:r>
      <w:r w:rsidR="006E60AC">
        <w:rPr>
          <w:rFonts w:ascii="Times New Roman KZ" w:hAnsi="Times New Roman KZ"/>
          <w:sz w:val="26"/>
          <w:szCs w:val="26"/>
          <w:lang w:val="kk-KZ"/>
        </w:rPr>
        <w:t xml:space="preserve"> мен </w:t>
      </w:r>
      <w:r w:rsidR="00EB23F7">
        <w:rPr>
          <w:rFonts w:ascii="Times New Roman KZ" w:hAnsi="Times New Roman KZ"/>
          <w:sz w:val="26"/>
          <w:szCs w:val="26"/>
          <w:lang w:val="kk-KZ"/>
        </w:rPr>
        <w:t>жұмыс берушінің арасында Қазақстан Республикасы заңнамасының негізінде</w:t>
      </w:r>
      <w:r w:rsidR="00230A0E">
        <w:rPr>
          <w:rFonts w:ascii="Times New Roman KZ" w:hAnsi="Times New Roman KZ"/>
          <w:sz w:val="26"/>
          <w:szCs w:val="26"/>
          <w:lang w:val="kk-KZ"/>
        </w:rPr>
        <w:t xml:space="preserve"> </w:t>
      </w:r>
      <w:r w:rsidR="004877D6">
        <w:rPr>
          <w:rFonts w:ascii="Times New Roman KZ" w:hAnsi="Times New Roman KZ"/>
          <w:sz w:val="26"/>
          <w:szCs w:val="26"/>
          <w:lang w:val="kk-KZ"/>
        </w:rPr>
        <w:t xml:space="preserve">еңбек саласындағы өзара нақты міндеттерді белгілеу. </w:t>
      </w:r>
      <w:r w:rsidR="000D0239">
        <w:rPr>
          <w:rFonts w:ascii="Times New Roman KZ" w:hAnsi="Times New Roman KZ"/>
          <w:sz w:val="26"/>
          <w:szCs w:val="26"/>
          <w:lang w:val="kk-KZ"/>
        </w:rPr>
        <w:t xml:space="preserve">  </w:t>
      </w:r>
      <w:r w:rsidR="001A45AC">
        <w:rPr>
          <w:rFonts w:ascii="Times New Roman KZ" w:hAnsi="Times New Roman KZ"/>
          <w:sz w:val="26"/>
          <w:szCs w:val="26"/>
          <w:lang w:val="kk-KZ"/>
        </w:rPr>
        <w:t xml:space="preserve">   </w:t>
      </w:r>
      <w:r w:rsidR="00DE71E9">
        <w:rPr>
          <w:rFonts w:ascii="Times New Roman KZ" w:hAnsi="Times New Roman KZ"/>
          <w:sz w:val="26"/>
          <w:szCs w:val="26"/>
          <w:lang w:val="kk-KZ"/>
        </w:rPr>
        <w:t xml:space="preserve"> </w:t>
      </w:r>
      <w:r>
        <w:rPr>
          <w:rFonts w:ascii="Times New Roman KZ" w:hAnsi="Times New Roman KZ"/>
          <w:sz w:val="26"/>
          <w:szCs w:val="26"/>
          <w:lang w:val="kk-KZ"/>
        </w:rPr>
        <w:t xml:space="preserve"> </w:t>
      </w:r>
    </w:p>
    <w:p w:rsidR="006E60AC" w:rsidRPr="0010167C" w:rsidRDefault="004877D6" w:rsidP="00D03BD3">
      <w:pPr>
        <w:pStyle w:val="a9"/>
        <w:spacing w:after="0" w:line="240" w:lineRule="auto"/>
        <w:ind w:left="0" w:right="-1" w:firstLine="709"/>
        <w:jc w:val="both"/>
        <w:rPr>
          <w:rFonts w:ascii="Times New Roman KZ" w:hAnsi="Times New Roman KZ"/>
          <w:sz w:val="26"/>
          <w:szCs w:val="26"/>
          <w:lang w:val="kk-KZ"/>
        </w:rPr>
      </w:pPr>
      <w:r>
        <w:rPr>
          <w:rFonts w:ascii="Times New Roman KZ" w:hAnsi="Times New Roman KZ"/>
          <w:sz w:val="26"/>
          <w:szCs w:val="26"/>
          <w:lang w:val="kk-KZ"/>
        </w:rPr>
        <w:t>Ұжымдық шарттың</w:t>
      </w:r>
      <w:r w:rsidR="0010167C">
        <w:rPr>
          <w:rFonts w:ascii="Times New Roman KZ" w:hAnsi="Times New Roman KZ"/>
          <w:sz w:val="26"/>
          <w:szCs w:val="26"/>
          <w:lang w:val="kk-KZ"/>
        </w:rPr>
        <w:t xml:space="preserve"> әлеуметтік жеңілдіктер, Қоғам қаражаты есебінен к</w:t>
      </w:r>
      <w:r w:rsidR="00230A0E">
        <w:rPr>
          <w:rFonts w:ascii="Times New Roman KZ" w:hAnsi="Times New Roman KZ"/>
          <w:sz w:val="26"/>
          <w:szCs w:val="26"/>
          <w:lang w:val="kk-KZ"/>
        </w:rPr>
        <w:t>өрс</w:t>
      </w:r>
      <w:r w:rsidR="0010167C">
        <w:rPr>
          <w:rFonts w:ascii="Times New Roman KZ" w:hAnsi="Times New Roman KZ"/>
          <w:sz w:val="26"/>
          <w:szCs w:val="26"/>
          <w:lang w:val="kk-KZ"/>
        </w:rPr>
        <w:t xml:space="preserve">етілетін кепілдіктер мен өтемақы төлемдері бөлігінде </w:t>
      </w:r>
      <w:r w:rsidR="00BD6812">
        <w:rPr>
          <w:rFonts w:ascii="Times New Roman KZ" w:hAnsi="Times New Roman KZ"/>
          <w:sz w:val="26"/>
          <w:szCs w:val="26"/>
          <w:lang w:val="kk-KZ"/>
        </w:rPr>
        <w:t xml:space="preserve">қолданылуы жұмыскерлердің кәсіподақта мүше болуы-болмауына қарамастан қолданылады. </w:t>
      </w:r>
      <w:r w:rsidR="0010167C">
        <w:rPr>
          <w:rFonts w:ascii="Times New Roman KZ" w:hAnsi="Times New Roman KZ"/>
          <w:sz w:val="26"/>
          <w:szCs w:val="26"/>
          <w:lang w:val="kk-KZ"/>
        </w:rPr>
        <w:t xml:space="preserve"> </w:t>
      </w:r>
      <w:r>
        <w:rPr>
          <w:rFonts w:ascii="Times New Roman KZ" w:hAnsi="Times New Roman KZ"/>
          <w:sz w:val="26"/>
          <w:szCs w:val="26"/>
          <w:lang w:val="kk-KZ"/>
        </w:rPr>
        <w:t xml:space="preserve"> </w:t>
      </w:r>
    </w:p>
    <w:p w:rsidR="00ED78EC" w:rsidRDefault="003B6C10" w:rsidP="00ED78EC">
      <w:pPr>
        <w:tabs>
          <w:tab w:val="left" w:pos="1080"/>
        </w:tabs>
        <w:autoSpaceDE w:val="0"/>
        <w:autoSpaceDN w:val="0"/>
        <w:adjustRightInd w:val="0"/>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Ұжымдық келіссөздерді</w:t>
      </w:r>
      <w:r w:rsidR="00ED78EC" w:rsidRPr="00ED78EC">
        <w:rPr>
          <w:rFonts w:ascii="Times New Roman KZ" w:hAnsi="Times New Roman KZ"/>
          <w:sz w:val="26"/>
          <w:szCs w:val="26"/>
          <w:lang w:val="kk-KZ"/>
        </w:rPr>
        <w:t xml:space="preserve"> </w:t>
      </w:r>
      <w:r w:rsidR="00ED78EC">
        <w:rPr>
          <w:rFonts w:ascii="Times New Roman KZ" w:hAnsi="Times New Roman KZ"/>
          <w:sz w:val="26"/>
          <w:szCs w:val="26"/>
          <w:lang w:val="kk-KZ"/>
        </w:rPr>
        <w:t xml:space="preserve">жүргізу, Ұжымдық шарттың жобасын дайындау және оған өзгерістер енгізу мақсатында париреттік негізде Келіссөздерді жүргізу және Ұжымдық шарт жобасын дайындау жөніндегі комиссия (бұдан әрі – Комиссия) құрылды. 2019 жылы Қоғам жұмыскерлері мен бұрынғы жұмыскерлерінің әлеуметтік қорғалуын арттыратын 2019 – 2022 жж. Ұжымдық шарттың жобасын талқылау бойынша Комиссияның екі отырысы өтті. Бұдан басқа, 2019 жылы Комиссияның алты отырысы өтті, оларда қолданыстағы Ұжымдық шартқа толықтырулар талқыланды.  </w:t>
      </w:r>
    </w:p>
    <w:p w:rsidR="00F13155" w:rsidRDefault="00ED78EC" w:rsidP="00ED78EC">
      <w:pPr>
        <w:tabs>
          <w:tab w:val="left" w:pos="1080"/>
        </w:tabs>
        <w:autoSpaceDE w:val="0"/>
        <w:autoSpaceDN w:val="0"/>
        <w:adjustRightInd w:val="0"/>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Ұжымдық шарттың орындалуын бақылау жөніндегі комиссия тоқсан сайын Ұжымдық </w:t>
      </w:r>
      <w:r w:rsidR="00F13155">
        <w:rPr>
          <w:rFonts w:ascii="Times New Roman KZ" w:hAnsi="Times New Roman KZ"/>
          <w:sz w:val="26"/>
          <w:szCs w:val="26"/>
          <w:lang w:val="kk-KZ"/>
        </w:rPr>
        <w:t>шарт талаптарының орындалуына бақылау жасауды іске асырды. 2019 жылы жұмыс беруші мен жұмыскерлердің Ұжымдық шарт бойынша өзара міндеттемелері ҚР қолданыстағы заңнамасына (ҚР Еңбек кодексі, «Кәсіподақтар туралы» ҚР Заңы), Қоғам Жарғысы, Қоғамның Еңбек тәртібі ережелері және Қоғамның қаржы жо</w:t>
      </w:r>
      <w:r w:rsidR="00E72CEC">
        <w:rPr>
          <w:rFonts w:ascii="Times New Roman KZ" w:hAnsi="Times New Roman KZ"/>
          <w:sz w:val="26"/>
          <w:szCs w:val="26"/>
          <w:lang w:val="kk-KZ"/>
        </w:rPr>
        <w:t>спарына сәйкес жұмыскерлер мен ж</w:t>
      </w:r>
      <w:r w:rsidR="00F13155">
        <w:rPr>
          <w:rFonts w:ascii="Times New Roman KZ" w:hAnsi="Times New Roman KZ"/>
          <w:sz w:val="26"/>
          <w:szCs w:val="26"/>
          <w:lang w:val="kk-KZ"/>
        </w:rPr>
        <w:t xml:space="preserve">ұмыс берушінің тарапынан толық орындалды. </w:t>
      </w:r>
    </w:p>
    <w:p w:rsidR="00F13155" w:rsidRDefault="00F13155" w:rsidP="00ED78EC">
      <w:pPr>
        <w:tabs>
          <w:tab w:val="left" w:pos="1080"/>
        </w:tabs>
        <w:autoSpaceDE w:val="0"/>
        <w:autoSpaceDN w:val="0"/>
        <w:adjustRightInd w:val="0"/>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Ұжымдық шарт талаптарының орындалуы туралы ақпарат Қоғамның Корпоративтік порталында орналастырылған, сонымен қатар Қоғамның Басқарма Төрағасының Қоғамның еңбек ұжымдарының өкілдерімен тоқсан сайынғы кездесулерде жұмыскерлердің назарына жеткізіліп отырды. </w:t>
      </w:r>
    </w:p>
    <w:p w:rsidR="00BD6812" w:rsidRPr="0010167C" w:rsidRDefault="00F13155" w:rsidP="00F13155">
      <w:pPr>
        <w:tabs>
          <w:tab w:val="left" w:pos="1080"/>
        </w:tabs>
        <w:autoSpaceDE w:val="0"/>
        <w:autoSpaceDN w:val="0"/>
        <w:adjustRightInd w:val="0"/>
        <w:spacing w:after="0" w:line="240" w:lineRule="auto"/>
        <w:ind w:firstLine="709"/>
        <w:jc w:val="both"/>
        <w:rPr>
          <w:rFonts w:ascii="Times New Roman KZ" w:hAnsi="Times New Roman KZ"/>
          <w:sz w:val="26"/>
          <w:szCs w:val="26"/>
          <w:lang w:val="kk-KZ"/>
        </w:rPr>
      </w:pPr>
      <w:r>
        <w:rPr>
          <w:rFonts w:ascii="Times New Roman KZ" w:hAnsi="Times New Roman KZ"/>
          <w:sz w:val="26"/>
          <w:szCs w:val="26"/>
          <w:lang w:val="kk-KZ"/>
        </w:rPr>
        <w:t xml:space="preserve">2017-2019 жылдары Қоғам Кәсіподаққа Қоғам Жұмыскерлері үшін мәдени-бұқаралық, спорттық және сауықтыру іс-шараларына сәйкесінше </w:t>
      </w:r>
      <w:r w:rsidRPr="00F13155">
        <w:rPr>
          <w:rFonts w:ascii="Times New Roman KZ" w:hAnsi="Times New Roman KZ"/>
          <w:sz w:val="26"/>
          <w:szCs w:val="26"/>
          <w:lang w:val="kk-KZ"/>
        </w:rPr>
        <w:t>47,3 млн. те</w:t>
      </w:r>
      <w:r>
        <w:rPr>
          <w:rFonts w:ascii="Times New Roman KZ" w:hAnsi="Times New Roman KZ"/>
          <w:sz w:val="26"/>
          <w:szCs w:val="26"/>
          <w:lang w:val="kk-KZ"/>
        </w:rPr>
        <w:t>ң</w:t>
      </w:r>
      <w:r w:rsidRPr="00F13155">
        <w:rPr>
          <w:rFonts w:ascii="Times New Roman KZ" w:hAnsi="Times New Roman KZ"/>
          <w:sz w:val="26"/>
          <w:szCs w:val="26"/>
          <w:lang w:val="kk-KZ"/>
        </w:rPr>
        <w:t>ге, 41,9 млн. те</w:t>
      </w:r>
      <w:r>
        <w:rPr>
          <w:rFonts w:ascii="Times New Roman KZ" w:hAnsi="Times New Roman KZ"/>
          <w:sz w:val="26"/>
          <w:szCs w:val="26"/>
          <w:lang w:val="kk-KZ"/>
        </w:rPr>
        <w:t>ң</w:t>
      </w:r>
      <w:r w:rsidRPr="00F13155">
        <w:rPr>
          <w:rFonts w:ascii="Times New Roman KZ" w:hAnsi="Times New Roman KZ"/>
          <w:sz w:val="26"/>
          <w:szCs w:val="26"/>
          <w:lang w:val="kk-KZ"/>
        </w:rPr>
        <w:t xml:space="preserve">ге </w:t>
      </w:r>
      <w:r>
        <w:rPr>
          <w:rFonts w:ascii="Times New Roman KZ" w:hAnsi="Times New Roman KZ"/>
          <w:sz w:val="26"/>
          <w:szCs w:val="26"/>
          <w:lang w:val="kk-KZ"/>
        </w:rPr>
        <w:t xml:space="preserve">және </w:t>
      </w:r>
      <w:r w:rsidR="00E72CEC">
        <w:rPr>
          <w:rFonts w:ascii="Times New Roman KZ" w:hAnsi="Times New Roman KZ"/>
          <w:sz w:val="26"/>
          <w:szCs w:val="26"/>
          <w:lang w:val="kk-KZ"/>
        </w:rPr>
        <w:t>61,5 млн. т</w:t>
      </w:r>
      <w:r w:rsidRPr="00F13155">
        <w:rPr>
          <w:rFonts w:ascii="Times New Roman KZ" w:hAnsi="Times New Roman KZ"/>
          <w:sz w:val="26"/>
          <w:szCs w:val="26"/>
          <w:lang w:val="kk-KZ"/>
        </w:rPr>
        <w:t>е</w:t>
      </w:r>
      <w:r>
        <w:rPr>
          <w:rFonts w:ascii="Times New Roman KZ" w:hAnsi="Times New Roman KZ"/>
          <w:sz w:val="26"/>
          <w:szCs w:val="26"/>
          <w:lang w:val="kk-KZ"/>
        </w:rPr>
        <w:t>ң</w:t>
      </w:r>
      <w:r w:rsidRPr="00F13155">
        <w:rPr>
          <w:rFonts w:ascii="Times New Roman KZ" w:hAnsi="Times New Roman KZ"/>
          <w:sz w:val="26"/>
          <w:szCs w:val="26"/>
          <w:lang w:val="kk-KZ"/>
        </w:rPr>
        <w:t>ге</w:t>
      </w:r>
      <w:r>
        <w:rPr>
          <w:rFonts w:ascii="Times New Roman KZ" w:hAnsi="Times New Roman KZ"/>
          <w:sz w:val="26"/>
          <w:szCs w:val="26"/>
          <w:lang w:val="kk-KZ"/>
        </w:rPr>
        <w:t xml:space="preserve"> бөлді. 2019 жылы соманың артуы Қоғамның 70 жылдығына арналған іс-шараларды өткізумен байланысты.    </w:t>
      </w:r>
    </w:p>
    <w:p w:rsidR="009B568D" w:rsidRPr="008D5EF3" w:rsidRDefault="00F13155" w:rsidP="002A56C9">
      <w:pPr>
        <w:pStyle w:val="1"/>
        <w:numPr>
          <w:ilvl w:val="2"/>
          <w:numId w:val="22"/>
        </w:numPr>
        <w:spacing w:before="0" w:after="0" w:line="240" w:lineRule="auto"/>
        <w:ind w:right="-1" w:hanging="11"/>
        <w:jc w:val="both"/>
        <w:rPr>
          <w:rFonts w:ascii="Times New Roman KZ" w:hAnsi="Times New Roman KZ"/>
          <w:sz w:val="26"/>
          <w:szCs w:val="26"/>
          <w:lang w:val="kk-KZ"/>
        </w:rPr>
      </w:pPr>
      <w:bookmarkStart w:id="7" w:name="_Toc499219415"/>
      <w:r>
        <w:rPr>
          <w:rFonts w:ascii="Times New Roman KZ" w:hAnsi="Times New Roman KZ"/>
          <w:sz w:val="26"/>
          <w:szCs w:val="26"/>
          <w:lang w:val="kk-KZ"/>
        </w:rPr>
        <w:t xml:space="preserve">Жұмыскерлерге арналған әлеуметтік бағдарламалардың дамуы </w:t>
      </w:r>
      <w:bookmarkEnd w:id="7"/>
      <w:r w:rsidR="00C8434B" w:rsidRPr="008D5EF3">
        <w:rPr>
          <w:rFonts w:ascii="Times New Roman KZ" w:hAnsi="Times New Roman KZ"/>
          <w:sz w:val="26"/>
          <w:szCs w:val="26"/>
          <w:lang w:val="kk-KZ"/>
        </w:rPr>
        <w:t xml:space="preserve"> </w:t>
      </w:r>
    </w:p>
    <w:p w:rsidR="008D5EF3" w:rsidRPr="008D5EF3" w:rsidRDefault="008D5EF3" w:rsidP="00306E33">
      <w:pPr>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 жұмыскерлерге өзінің еңбек міндеттерін сәтті орындауына мүмкіндік беретін ұжымдарда жұмыстағы салауатты микроахуалды жасауға бағытталған әлеуметтік сипаттағы төлемдерге ғана емес, сонымен бірге бұрынғы жұмыскерлерді әлеуметтік қолдауға да үлкен көңіл бөледі.   </w:t>
      </w:r>
    </w:p>
    <w:p w:rsidR="00306E33" w:rsidRPr="008D5EF3" w:rsidRDefault="008D5EF3" w:rsidP="008D5EF3">
      <w:pPr>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2017-2019 жылы әлеуметтік пакет мөлшерінің өзгеру динамикасы кестеде келтірілген: </w:t>
      </w:r>
    </w:p>
    <w:p w:rsidR="00FA3D27" w:rsidRPr="00A44C32" w:rsidRDefault="00FA3D27" w:rsidP="008D5EF3">
      <w:pPr>
        <w:spacing w:after="0" w:line="240" w:lineRule="auto"/>
        <w:ind w:right="-1" w:firstLine="709"/>
        <w:jc w:val="right"/>
        <w:rPr>
          <w:rFonts w:ascii="Times New Roman KZ" w:hAnsi="Times New Roman KZ"/>
          <w:i/>
          <w:sz w:val="26"/>
          <w:szCs w:val="26"/>
        </w:rPr>
      </w:pPr>
      <w:r w:rsidRPr="008D5EF3">
        <w:rPr>
          <w:rFonts w:ascii="Times New Roman KZ" w:hAnsi="Times New Roman KZ"/>
          <w:sz w:val="26"/>
          <w:szCs w:val="26"/>
          <w:lang w:val="kk-KZ"/>
        </w:rPr>
        <w:tab/>
      </w:r>
      <w:r w:rsidRPr="008D5EF3">
        <w:rPr>
          <w:rFonts w:ascii="Times New Roman KZ" w:hAnsi="Times New Roman KZ"/>
          <w:sz w:val="26"/>
          <w:szCs w:val="26"/>
          <w:lang w:val="kk-KZ"/>
        </w:rPr>
        <w:tab/>
      </w:r>
      <w:r w:rsidRPr="008D5EF3">
        <w:rPr>
          <w:rFonts w:ascii="Times New Roman KZ" w:hAnsi="Times New Roman KZ"/>
          <w:sz w:val="26"/>
          <w:szCs w:val="26"/>
          <w:lang w:val="kk-KZ"/>
        </w:rPr>
        <w:tab/>
      </w:r>
      <w:r w:rsidRPr="008D5EF3">
        <w:rPr>
          <w:rFonts w:ascii="Times New Roman KZ" w:hAnsi="Times New Roman KZ"/>
          <w:sz w:val="26"/>
          <w:szCs w:val="26"/>
          <w:lang w:val="kk-KZ"/>
        </w:rPr>
        <w:tab/>
      </w:r>
      <w:r w:rsidRPr="008D5EF3">
        <w:rPr>
          <w:rFonts w:ascii="Times New Roman KZ" w:hAnsi="Times New Roman KZ"/>
          <w:sz w:val="26"/>
          <w:szCs w:val="26"/>
          <w:lang w:val="kk-KZ"/>
        </w:rPr>
        <w:tab/>
      </w:r>
      <w:r w:rsidRPr="008D5EF3">
        <w:rPr>
          <w:rFonts w:ascii="Times New Roman KZ" w:hAnsi="Times New Roman KZ"/>
          <w:sz w:val="26"/>
          <w:szCs w:val="26"/>
          <w:lang w:val="kk-KZ"/>
        </w:rPr>
        <w:tab/>
      </w:r>
      <w:r w:rsidRPr="008D5EF3">
        <w:rPr>
          <w:rFonts w:ascii="Times New Roman KZ" w:hAnsi="Times New Roman KZ"/>
          <w:sz w:val="26"/>
          <w:szCs w:val="26"/>
          <w:lang w:val="kk-KZ"/>
        </w:rPr>
        <w:tab/>
      </w:r>
      <w:r w:rsidRPr="008D5EF3">
        <w:rPr>
          <w:rFonts w:ascii="Times New Roman KZ" w:hAnsi="Times New Roman KZ"/>
          <w:sz w:val="26"/>
          <w:szCs w:val="26"/>
          <w:lang w:val="kk-KZ"/>
        </w:rPr>
        <w:tab/>
      </w:r>
      <w:r w:rsidRPr="008D5EF3">
        <w:rPr>
          <w:rFonts w:ascii="Times New Roman KZ" w:hAnsi="Times New Roman KZ"/>
          <w:sz w:val="26"/>
          <w:szCs w:val="26"/>
          <w:lang w:val="kk-KZ"/>
        </w:rPr>
        <w:tab/>
      </w:r>
      <w:r w:rsidR="008D5EF3">
        <w:rPr>
          <w:rFonts w:ascii="Times New Roman KZ" w:hAnsi="Times New Roman KZ"/>
          <w:i/>
          <w:sz w:val="26"/>
          <w:szCs w:val="26"/>
          <w:lang w:val="kk-KZ"/>
        </w:rPr>
        <w:t>мың теңге</w:t>
      </w:r>
    </w:p>
    <w:tbl>
      <w:tblPr>
        <w:tblStyle w:val="a6"/>
        <w:tblW w:w="9561" w:type="dxa"/>
        <w:tblLook w:val="04A0" w:firstRow="1" w:lastRow="0" w:firstColumn="1" w:lastColumn="0" w:noHBand="0" w:noVBand="1"/>
      </w:tblPr>
      <w:tblGrid>
        <w:gridCol w:w="6232"/>
        <w:gridCol w:w="1061"/>
        <w:gridCol w:w="1134"/>
        <w:gridCol w:w="1134"/>
      </w:tblGrid>
      <w:tr w:rsidR="00FA3D27" w:rsidRPr="00A44C32" w:rsidTr="008A7D3B">
        <w:trPr>
          <w:trHeight w:val="502"/>
        </w:trPr>
        <w:tc>
          <w:tcPr>
            <w:tcW w:w="6232" w:type="dxa"/>
            <w:vAlign w:val="center"/>
          </w:tcPr>
          <w:p w:rsidR="00FA3D27" w:rsidRPr="008D5EF3" w:rsidRDefault="008D5EF3" w:rsidP="00FA3D27">
            <w:pPr>
              <w:spacing w:after="0" w:line="240" w:lineRule="auto"/>
              <w:ind w:right="-1"/>
              <w:jc w:val="center"/>
              <w:rPr>
                <w:rFonts w:ascii="Times New Roman KZ" w:hAnsi="Times New Roman KZ"/>
                <w:sz w:val="24"/>
                <w:szCs w:val="24"/>
                <w:lang w:val="kk-KZ"/>
              </w:rPr>
            </w:pPr>
            <w:r>
              <w:rPr>
                <w:rFonts w:ascii="Times New Roman KZ" w:hAnsi="Times New Roman KZ"/>
                <w:sz w:val="24"/>
                <w:szCs w:val="24"/>
                <w:lang w:val="kk-KZ"/>
              </w:rPr>
              <w:t xml:space="preserve">Атауы </w:t>
            </w:r>
          </w:p>
        </w:tc>
        <w:tc>
          <w:tcPr>
            <w:tcW w:w="1061" w:type="dxa"/>
            <w:vAlign w:val="center"/>
          </w:tcPr>
          <w:p w:rsidR="00FA3D27" w:rsidRPr="00A44C32" w:rsidRDefault="00FA3D27" w:rsidP="00FA3D27">
            <w:pPr>
              <w:spacing w:after="0" w:line="240" w:lineRule="auto"/>
              <w:ind w:right="-1"/>
              <w:jc w:val="center"/>
              <w:rPr>
                <w:rFonts w:ascii="Times New Roman KZ" w:hAnsi="Times New Roman KZ"/>
                <w:sz w:val="24"/>
                <w:szCs w:val="24"/>
              </w:rPr>
            </w:pPr>
            <w:r w:rsidRPr="00A44C32">
              <w:rPr>
                <w:rFonts w:ascii="Times New Roman KZ" w:hAnsi="Times New Roman KZ"/>
                <w:sz w:val="24"/>
                <w:szCs w:val="24"/>
              </w:rPr>
              <w:t>2017</w:t>
            </w:r>
          </w:p>
        </w:tc>
        <w:tc>
          <w:tcPr>
            <w:tcW w:w="1134" w:type="dxa"/>
            <w:vAlign w:val="center"/>
          </w:tcPr>
          <w:p w:rsidR="00FA3D27" w:rsidRPr="00A44C32" w:rsidRDefault="00FA3D27" w:rsidP="00FA3D27">
            <w:pPr>
              <w:spacing w:after="0" w:line="240" w:lineRule="auto"/>
              <w:ind w:right="-1"/>
              <w:jc w:val="center"/>
              <w:rPr>
                <w:rFonts w:ascii="Times New Roman KZ" w:hAnsi="Times New Roman KZ"/>
                <w:sz w:val="24"/>
                <w:szCs w:val="24"/>
              </w:rPr>
            </w:pPr>
            <w:r w:rsidRPr="00A44C32">
              <w:rPr>
                <w:rFonts w:ascii="Times New Roman KZ" w:hAnsi="Times New Roman KZ"/>
                <w:sz w:val="24"/>
                <w:szCs w:val="24"/>
              </w:rPr>
              <w:t>2018</w:t>
            </w:r>
          </w:p>
        </w:tc>
        <w:tc>
          <w:tcPr>
            <w:tcW w:w="1134" w:type="dxa"/>
            <w:vAlign w:val="center"/>
          </w:tcPr>
          <w:p w:rsidR="00FA3D27" w:rsidRPr="00A44C32" w:rsidRDefault="00FA3D27" w:rsidP="00FA3D27">
            <w:pPr>
              <w:spacing w:after="0" w:line="240" w:lineRule="auto"/>
              <w:ind w:right="-1"/>
              <w:jc w:val="center"/>
              <w:rPr>
                <w:rFonts w:ascii="Times New Roman KZ" w:hAnsi="Times New Roman KZ"/>
                <w:sz w:val="24"/>
                <w:szCs w:val="24"/>
              </w:rPr>
            </w:pPr>
            <w:r w:rsidRPr="00A44C32">
              <w:rPr>
                <w:rFonts w:ascii="Times New Roman KZ" w:hAnsi="Times New Roman KZ"/>
                <w:sz w:val="24"/>
                <w:szCs w:val="24"/>
              </w:rPr>
              <w:t>2019</w:t>
            </w:r>
          </w:p>
        </w:tc>
      </w:tr>
      <w:tr w:rsidR="00FA3D27" w:rsidRPr="00A44C32" w:rsidTr="00FA3D27">
        <w:trPr>
          <w:trHeight w:val="411"/>
        </w:trPr>
        <w:tc>
          <w:tcPr>
            <w:tcW w:w="6232" w:type="dxa"/>
            <w:vAlign w:val="center"/>
          </w:tcPr>
          <w:p w:rsidR="00FA3D27" w:rsidRPr="00A44C32" w:rsidRDefault="008D5EF3" w:rsidP="008D5EF3">
            <w:pPr>
              <w:spacing w:after="0" w:line="240" w:lineRule="auto"/>
              <w:ind w:right="-1"/>
              <w:rPr>
                <w:rFonts w:ascii="Times New Roman KZ" w:hAnsi="Times New Roman KZ"/>
                <w:sz w:val="24"/>
                <w:szCs w:val="24"/>
              </w:rPr>
            </w:pPr>
            <w:r>
              <w:rPr>
                <w:rFonts w:ascii="Times New Roman KZ" w:hAnsi="Times New Roman KZ"/>
                <w:sz w:val="24"/>
                <w:szCs w:val="24"/>
                <w:lang w:val="kk-KZ"/>
              </w:rPr>
              <w:t xml:space="preserve">Бір жұмыскерге әлеуметтік пакеттің мөлшері </w:t>
            </w:r>
          </w:p>
        </w:tc>
        <w:tc>
          <w:tcPr>
            <w:tcW w:w="1061" w:type="dxa"/>
            <w:vAlign w:val="center"/>
          </w:tcPr>
          <w:p w:rsidR="00FA3D27" w:rsidRPr="00A44C32" w:rsidRDefault="00FA3D27" w:rsidP="00FA3D27">
            <w:pPr>
              <w:spacing w:after="0" w:line="240" w:lineRule="auto"/>
              <w:ind w:right="-1"/>
              <w:jc w:val="center"/>
              <w:rPr>
                <w:rFonts w:ascii="Times New Roman KZ" w:hAnsi="Times New Roman KZ"/>
                <w:sz w:val="24"/>
                <w:szCs w:val="24"/>
              </w:rPr>
            </w:pPr>
            <w:r w:rsidRPr="00A44C32">
              <w:rPr>
                <w:rFonts w:ascii="Times New Roman KZ" w:hAnsi="Times New Roman KZ"/>
                <w:sz w:val="24"/>
                <w:szCs w:val="24"/>
              </w:rPr>
              <w:t>69,4</w:t>
            </w:r>
          </w:p>
        </w:tc>
        <w:tc>
          <w:tcPr>
            <w:tcW w:w="1134" w:type="dxa"/>
            <w:vAlign w:val="center"/>
          </w:tcPr>
          <w:p w:rsidR="00FA3D27" w:rsidRPr="00A44C32" w:rsidRDefault="00FA3D27" w:rsidP="00FA3D27">
            <w:pPr>
              <w:spacing w:after="0" w:line="240" w:lineRule="auto"/>
              <w:ind w:right="-1"/>
              <w:jc w:val="center"/>
              <w:rPr>
                <w:rFonts w:ascii="Times New Roman KZ" w:hAnsi="Times New Roman KZ"/>
                <w:sz w:val="24"/>
                <w:szCs w:val="24"/>
              </w:rPr>
            </w:pPr>
            <w:r w:rsidRPr="00A44C32">
              <w:rPr>
                <w:rFonts w:ascii="Times New Roman KZ" w:hAnsi="Times New Roman KZ"/>
                <w:sz w:val="24"/>
                <w:szCs w:val="24"/>
              </w:rPr>
              <w:t>35,6*</w:t>
            </w:r>
          </w:p>
        </w:tc>
        <w:tc>
          <w:tcPr>
            <w:tcW w:w="1134" w:type="dxa"/>
            <w:vAlign w:val="center"/>
          </w:tcPr>
          <w:p w:rsidR="00FA3D27" w:rsidRPr="00A44C32" w:rsidRDefault="00FA3D27" w:rsidP="00FA3D27">
            <w:pPr>
              <w:spacing w:after="0" w:line="240" w:lineRule="auto"/>
              <w:ind w:right="-1"/>
              <w:jc w:val="center"/>
              <w:rPr>
                <w:rFonts w:ascii="Times New Roman KZ" w:hAnsi="Times New Roman KZ"/>
                <w:sz w:val="24"/>
                <w:szCs w:val="24"/>
              </w:rPr>
            </w:pPr>
            <w:r w:rsidRPr="00A44C32">
              <w:rPr>
                <w:rFonts w:ascii="Times New Roman KZ" w:hAnsi="Times New Roman KZ"/>
                <w:sz w:val="24"/>
                <w:szCs w:val="24"/>
              </w:rPr>
              <w:t>74,4</w:t>
            </w:r>
          </w:p>
        </w:tc>
      </w:tr>
      <w:tr w:rsidR="00FA3D27" w:rsidRPr="00A44C32" w:rsidTr="00FA3D27">
        <w:trPr>
          <w:trHeight w:val="417"/>
        </w:trPr>
        <w:tc>
          <w:tcPr>
            <w:tcW w:w="6232" w:type="dxa"/>
            <w:vAlign w:val="center"/>
          </w:tcPr>
          <w:p w:rsidR="00FA3D27" w:rsidRPr="00A44C32" w:rsidRDefault="008D5EF3" w:rsidP="008D5EF3">
            <w:pPr>
              <w:spacing w:after="0" w:line="240" w:lineRule="auto"/>
              <w:ind w:right="-1"/>
              <w:rPr>
                <w:rFonts w:ascii="Times New Roman KZ" w:hAnsi="Times New Roman KZ"/>
                <w:sz w:val="24"/>
                <w:szCs w:val="24"/>
              </w:rPr>
            </w:pPr>
            <w:r>
              <w:rPr>
                <w:rFonts w:ascii="Times New Roman KZ" w:hAnsi="Times New Roman KZ"/>
                <w:sz w:val="24"/>
                <w:szCs w:val="24"/>
                <w:lang w:val="kk-KZ"/>
              </w:rPr>
              <w:t xml:space="preserve">Бір бұрынғы жұмыскерге әлеуметтік пакеттің мөлшері </w:t>
            </w:r>
          </w:p>
        </w:tc>
        <w:tc>
          <w:tcPr>
            <w:tcW w:w="1061" w:type="dxa"/>
            <w:vAlign w:val="center"/>
          </w:tcPr>
          <w:p w:rsidR="00FA3D27" w:rsidRPr="00A44C32" w:rsidRDefault="00FA3D27" w:rsidP="00FA3D27">
            <w:pPr>
              <w:spacing w:after="0" w:line="240" w:lineRule="auto"/>
              <w:ind w:right="-1"/>
              <w:jc w:val="center"/>
              <w:rPr>
                <w:rFonts w:ascii="Times New Roman KZ" w:hAnsi="Times New Roman KZ"/>
                <w:sz w:val="24"/>
                <w:szCs w:val="24"/>
              </w:rPr>
            </w:pPr>
            <w:r w:rsidRPr="00A44C32">
              <w:rPr>
                <w:rFonts w:ascii="Times New Roman KZ" w:hAnsi="Times New Roman KZ"/>
                <w:sz w:val="24"/>
                <w:szCs w:val="24"/>
              </w:rPr>
              <w:t>13,7</w:t>
            </w:r>
          </w:p>
        </w:tc>
        <w:tc>
          <w:tcPr>
            <w:tcW w:w="1134" w:type="dxa"/>
            <w:vAlign w:val="center"/>
          </w:tcPr>
          <w:p w:rsidR="00FA3D27" w:rsidRPr="00A44C32" w:rsidRDefault="00FA3D27" w:rsidP="00FA3D27">
            <w:pPr>
              <w:spacing w:after="0" w:line="240" w:lineRule="auto"/>
              <w:ind w:right="-1"/>
              <w:jc w:val="center"/>
              <w:rPr>
                <w:rFonts w:ascii="Times New Roman KZ" w:hAnsi="Times New Roman KZ"/>
                <w:sz w:val="24"/>
                <w:szCs w:val="24"/>
              </w:rPr>
            </w:pPr>
            <w:r w:rsidRPr="00A44C32">
              <w:rPr>
                <w:rFonts w:ascii="Times New Roman KZ" w:hAnsi="Times New Roman KZ"/>
                <w:sz w:val="24"/>
                <w:szCs w:val="24"/>
              </w:rPr>
              <w:t>12,4</w:t>
            </w:r>
          </w:p>
        </w:tc>
        <w:tc>
          <w:tcPr>
            <w:tcW w:w="1134" w:type="dxa"/>
            <w:vAlign w:val="center"/>
          </w:tcPr>
          <w:p w:rsidR="00FA3D27" w:rsidRPr="00A44C32" w:rsidRDefault="00FA3D27" w:rsidP="00FA3D27">
            <w:pPr>
              <w:spacing w:after="0" w:line="240" w:lineRule="auto"/>
              <w:ind w:right="-1"/>
              <w:jc w:val="center"/>
              <w:rPr>
                <w:rFonts w:ascii="Times New Roman KZ" w:hAnsi="Times New Roman KZ"/>
                <w:sz w:val="24"/>
                <w:szCs w:val="24"/>
              </w:rPr>
            </w:pPr>
            <w:r w:rsidRPr="00A44C32">
              <w:rPr>
                <w:rFonts w:ascii="Times New Roman KZ" w:hAnsi="Times New Roman KZ"/>
                <w:sz w:val="24"/>
                <w:szCs w:val="24"/>
              </w:rPr>
              <w:t>16,4</w:t>
            </w:r>
          </w:p>
        </w:tc>
      </w:tr>
    </w:tbl>
    <w:p w:rsidR="00FA3D27" w:rsidRPr="00A44C32" w:rsidRDefault="00FA3D27" w:rsidP="00FA3D27">
      <w:pPr>
        <w:spacing w:after="0" w:line="240" w:lineRule="auto"/>
        <w:ind w:firstLine="709"/>
        <w:jc w:val="both"/>
        <w:rPr>
          <w:rFonts w:ascii="Times New Roman KZ" w:hAnsi="Times New Roman KZ"/>
          <w:sz w:val="26"/>
          <w:szCs w:val="26"/>
        </w:rPr>
      </w:pPr>
      <w:r w:rsidRPr="00A44C32">
        <w:rPr>
          <w:rFonts w:ascii="Times New Roman KZ" w:hAnsi="Times New Roman KZ"/>
          <w:sz w:val="26"/>
          <w:szCs w:val="26"/>
        </w:rPr>
        <w:t xml:space="preserve">* - </w:t>
      </w:r>
      <w:r w:rsidR="008D5EF3">
        <w:rPr>
          <w:rFonts w:ascii="Times New Roman KZ" w:hAnsi="Times New Roman KZ"/>
          <w:sz w:val="26"/>
          <w:szCs w:val="26"/>
          <w:lang w:val="kk-KZ"/>
        </w:rPr>
        <w:t>2018 жылы бір жұмыскерге әлеуметтік пакет мөлшерінің төмендеуі Қоғамның жұмыскерлерді ауыру жағдайына ерікті медициналық сақтандыруға шығындарының болмауымен негізделген</w:t>
      </w:r>
      <w:r w:rsidRPr="00A44C32">
        <w:rPr>
          <w:rFonts w:ascii="Times New Roman KZ" w:hAnsi="Times New Roman KZ"/>
          <w:sz w:val="26"/>
          <w:szCs w:val="26"/>
        </w:rPr>
        <w:t>.</w:t>
      </w:r>
    </w:p>
    <w:p w:rsidR="001F3176" w:rsidRPr="00A44C32" w:rsidRDefault="001F3176" w:rsidP="00FA3D27">
      <w:pPr>
        <w:spacing w:after="0" w:line="240" w:lineRule="auto"/>
        <w:ind w:firstLine="709"/>
        <w:jc w:val="both"/>
        <w:rPr>
          <w:rFonts w:ascii="Times New Roman KZ" w:hAnsi="Times New Roman KZ"/>
          <w:sz w:val="26"/>
          <w:szCs w:val="26"/>
        </w:rPr>
      </w:pPr>
    </w:p>
    <w:p w:rsidR="009450F9" w:rsidRPr="00A44C32" w:rsidRDefault="009450F9" w:rsidP="00FA3D27">
      <w:pPr>
        <w:spacing w:after="0" w:line="240" w:lineRule="auto"/>
        <w:ind w:firstLine="709"/>
        <w:jc w:val="both"/>
        <w:rPr>
          <w:rFonts w:ascii="Times New Roman KZ" w:hAnsi="Times New Roman KZ"/>
          <w:sz w:val="26"/>
          <w:szCs w:val="26"/>
        </w:rPr>
      </w:pPr>
    </w:p>
    <w:p w:rsidR="001F3176" w:rsidRPr="00A44C32" w:rsidRDefault="001F3176" w:rsidP="00FA3D27">
      <w:pPr>
        <w:spacing w:after="0" w:line="240" w:lineRule="auto"/>
        <w:ind w:firstLine="709"/>
        <w:jc w:val="both"/>
        <w:rPr>
          <w:rFonts w:ascii="Times New Roman KZ" w:hAnsi="Times New Roman KZ"/>
          <w:sz w:val="26"/>
          <w:szCs w:val="26"/>
        </w:rPr>
      </w:pPr>
    </w:p>
    <w:p w:rsidR="007A5E19" w:rsidRPr="00A44C32" w:rsidRDefault="0087766D" w:rsidP="00306E33">
      <w:pPr>
        <w:spacing w:after="0" w:line="240" w:lineRule="auto"/>
        <w:ind w:right="-1" w:firstLine="709"/>
        <w:jc w:val="both"/>
        <w:rPr>
          <w:rFonts w:ascii="Times New Roman KZ" w:hAnsi="Times New Roman KZ"/>
          <w:sz w:val="26"/>
          <w:szCs w:val="26"/>
        </w:rPr>
      </w:pPr>
      <w:r>
        <w:rPr>
          <w:rFonts w:ascii="Times New Roman KZ" w:hAnsi="Times New Roman KZ"/>
          <w:sz w:val="26"/>
          <w:szCs w:val="26"/>
          <w:lang w:val="kk-KZ"/>
        </w:rPr>
        <w:lastRenderedPageBreak/>
        <w:t xml:space="preserve">2017-2019жж. Кезең ішінде осы мақсаттарға жұмсалды: </w:t>
      </w:r>
    </w:p>
    <w:p w:rsidR="00306E33" w:rsidRPr="00A44C32" w:rsidRDefault="007A5E19" w:rsidP="0087766D">
      <w:pPr>
        <w:spacing w:after="0" w:line="240" w:lineRule="auto"/>
        <w:ind w:right="-1" w:firstLine="709"/>
        <w:jc w:val="right"/>
        <w:rPr>
          <w:rFonts w:ascii="Times New Roman KZ" w:hAnsi="Times New Roman KZ"/>
          <w:i/>
          <w:sz w:val="26"/>
          <w:szCs w:val="26"/>
        </w:rPr>
      </w:pPr>
      <w:r w:rsidRPr="00A44C32">
        <w:rPr>
          <w:rFonts w:ascii="Times New Roman KZ" w:hAnsi="Times New Roman KZ"/>
          <w:sz w:val="26"/>
          <w:szCs w:val="26"/>
        </w:rPr>
        <w:tab/>
      </w:r>
      <w:r w:rsidRPr="00A44C32">
        <w:rPr>
          <w:rFonts w:ascii="Times New Roman KZ" w:hAnsi="Times New Roman KZ"/>
          <w:sz w:val="26"/>
          <w:szCs w:val="26"/>
        </w:rPr>
        <w:tab/>
      </w:r>
      <w:r w:rsidRPr="00A44C32">
        <w:rPr>
          <w:rFonts w:ascii="Times New Roman KZ" w:hAnsi="Times New Roman KZ"/>
          <w:sz w:val="26"/>
          <w:szCs w:val="26"/>
        </w:rPr>
        <w:tab/>
      </w:r>
      <w:r w:rsidRPr="00A44C32">
        <w:rPr>
          <w:rFonts w:ascii="Times New Roman KZ" w:hAnsi="Times New Roman KZ"/>
          <w:sz w:val="26"/>
          <w:szCs w:val="26"/>
        </w:rPr>
        <w:tab/>
      </w:r>
      <w:r w:rsidRPr="00A44C32">
        <w:rPr>
          <w:rFonts w:ascii="Times New Roman KZ" w:hAnsi="Times New Roman KZ"/>
          <w:sz w:val="26"/>
          <w:szCs w:val="26"/>
        </w:rPr>
        <w:tab/>
      </w:r>
      <w:r w:rsidRPr="00A44C32">
        <w:rPr>
          <w:rFonts w:ascii="Times New Roman KZ" w:hAnsi="Times New Roman KZ"/>
          <w:sz w:val="26"/>
          <w:szCs w:val="26"/>
        </w:rPr>
        <w:tab/>
      </w:r>
      <w:r w:rsidRPr="00A44C32">
        <w:rPr>
          <w:rFonts w:ascii="Times New Roman KZ" w:hAnsi="Times New Roman KZ"/>
          <w:sz w:val="26"/>
          <w:szCs w:val="26"/>
        </w:rPr>
        <w:tab/>
      </w:r>
      <w:r w:rsidRPr="00A44C32">
        <w:rPr>
          <w:rFonts w:ascii="Times New Roman KZ" w:hAnsi="Times New Roman KZ"/>
          <w:sz w:val="26"/>
          <w:szCs w:val="26"/>
        </w:rPr>
        <w:tab/>
      </w:r>
      <w:r w:rsidRPr="00A44C32">
        <w:rPr>
          <w:rFonts w:ascii="Times New Roman KZ" w:hAnsi="Times New Roman KZ"/>
          <w:sz w:val="26"/>
          <w:szCs w:val="26"/>
        </w:rPr>
        <w:tab/>
      </w:r>
      <w:r w:rsidRPr="00A44C32">
        <w:rPr>
          <w:rFonts w:ascii="Times New Roman KZ" w:hAnsi="Times New Roman KZ"/>
          <w:sz w:val="26"/>
          <w:szCs w:val="26"/>
        </w:rPr>
        <w:tab/>
      </w:r>
      <w:r w:rsidRPr="00A44C32">
        <w:rPr>
          <w:rFonts w:ascii="Times New Roman KZ" w:hAnsi="Times New Roman KZ"/>
          <w:i/>
          <w:sz w:val="26"/>
          <w:szCs w:val="26"/>
        </w:rPr>
        <w:t>млн. те</w:t>
      </w:r>
      <w:r w:rsidR="0087766D">
        <w:rPr>
          <w:rFonts w:ascii="Times New Roman KZ" w:hAnsi="Times New Roman KZ"/>
          <w:i/>
          <w:sz w:val="26"/>
          <w:szCs w:val="26"/>
          <w:lang w:val="kk-KZ"/>
        </w:rPr>
        <w:t>ң</w:t>
      </w:r>
      <w:proofErr w:type="spellStart"/>
      <w:r w:rsidRPr="00A44C32">
        <w:rPr>
          <w:rFonts w:ascii="Times New Roman KZ" w:hAnsi="Times New Roman KZ"/>
          <w:i/>
          <w:sz w:val="26"/>
          <w:szCs w:val="26"/>
        </w:rPr>
        <w:t>ге</w:t>
      </w:r>
      <w:proofErr w:type="spell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276"/>
        <w:gridCol w:w="1276"/>
        <w:gridCol w:w="1276"/>
      </w:tblGrid>
      <w:tr w:rsidR="007A5E19" w:rsidRPr="00A44C32" w:rsidTr="007A5E19">
        <w:trPr>
          <w:trHeight w:val="619"/>
        </w:trPr>
        <w:tc>
          <w:tcPr>
            <w:tcW w:w="5665" w:type="dxa"/>
            <w:shd w:val="clear" w:color="auto" w:fill="auto"/>
            <w:vAlign w:val="center"/>
          </w:tcPr>
          <w:p w:rsidR="007A5E19" w:rsidRPr="0087766D" w:rsidRDefault="0087766D" w:rsidP="007A5E19">
            <w:pPr>
              <w:tabs>
                <w:tab w:val="left" w:pos="1310"/>
              </w:tabs>
              <w:autoSpaceDE w:val="0"/>
              <w:autoSpaceDN w:val="0"/>
              <w:adjustRightInd w:val="0"/>
              <w:spacing w:after="0" w:line="240" w:lineRule="auto"/>
              <w:ind w:right="-1"/>
              <w:jc w:val="center"/>
              <w:rPr>
                <w:rFonts w:ascii="Times New Roman KZ" w:hAnsi="Times New Roman KZ" w:cs="Arial-BoldMT"/>
                <w:bCs/>
                <w:sz w:val="24"/>
                <w:szCs w:val="24"/>
                <w:lang w:val="kk-KZ"/>
              </w:rPr>
            </w:pPr>
            <w:r>
              <w:rPr>
                <w:rFonts w:ascii="Times New Roman KZ" w:hAnsi="Times New Roman KZ" w:cs="Arial-BoldMT"/>
                <w:bCs/>
                <w:sz w:val="24"/>
                <w:szCs w:val="24"/>
                <w:lang w:val="kk-KZ"/>
              </w:rPr>
              <w:t xml:space="preserve">Атауы </w:t>
            </w:r>
          </w:p>
        </w:tc>
        <w:tc>
          <w:tcPr>
            <w:tcW w:w="1276" w:type="dxa"/>
            <w:vAlign w:val="center"/>
          </w:tcPr>
          <w:p w:rsidR="007A5E19" w:rsidRPr="00A44C32" w:rsidRDefault="007A5E19" w:rsidP="007A5E19">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2017</w:t>
            </w:r>
          </w:p>
        </w:tc>
        <w:tc>
          <w:tcPr>
            <w:tcW w:w="1276" w:type="dxa"/>
            <w:vAlign w:val="center"/>
          </w:tcPr>
          <w:p w:rsidR="007A5E19" w:rsidRPr="00A44C32" w:rsidRDefault="007A5E19" w:rsidP="007A5E19">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2018</w:t>
            </w:r>
          </w:p>
        </w:tc>
        <w:tc>
          <w:tcPr>
            <w:tcW w:w="1276" w:type="dxa"/>
            <w:vAlign w:val="center"/>
          </w:tcPr>
          <w:p w:rsidR="007A5E19" w:rsidRPr="00A44C32" w:rsidRDefault="007A5E19" w:rsidP="007A5E19">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2019</w:t>
            </w:r>
          </w:p>
        </w:tc>
      </w:tr>
      <w:tr w:rsidR="007A5E19" w:rsidRPr="00A44C32" w:rsidTr="007A5E19">
        <w:trPr>
          <w:trHeight w:val="689"/>
        </w:trPr>
        <w:tc>
          <w:tcPr>
            <w:tcW w:w="5665" w:type="dxa"/>
            <w:shd w:val="clear" w:color="auto" w:fill="auto"/>
            <w:vAlign w:val="center"/>
          </w:tcPr>
          <w:p w:rsidR="007A5E19" w:rsidRPr="00A44C32" w:rsidRDefault="0087766D" w:rsidP="0087766D">
            <w:pPr>
              <w:tabs>
                <w:tab w:val="left" w:pos="1310"/>
              </w:tabs>
              <w:autoSpaceDE w:val="0"/>
              <w:autoSpaceDN w:val="0"/>
              <w:adjustRightInd w:val="0"/>
              <w:spacing w:after="0" w:line="240" w:lineRule="auto"/>
              <w:ind w:right="-1"/>
              <w:rPr>
                <w:rFonts w:ascii="Times New Roman KZ" w:hAnsi="Times New Roman KZ"/>
                <w:sz w:val="24"/>
                <w:szCs w:val="24"/>
              </w:rPr>
            </w:pPr>
            <w:r>
              <w:rPr>
                <w:rFonts w:ascii="Times New Roman KZ" w:hAnsi="Times New Roman KZ" w:cs="Arial-BoldMT"/>
                <w:bCs/>
                <w:sz w:val="24"/>
                <w:szCs w:val="24"/>
                <w:lang w:val="kk-KZ"/>
              </w:rPr>
              <w:t>Жұмыскерлерге м</w:t>
            </w:r>
            <w:proofErr w:type="spellStart"/>
            <w:r w:rsidR="007A5E19" w:rsidRPr="00A44C32">
              <w:rPr>
                <w:rFonts w:ascii="Times New Roman KZ" w:hAnsi="Times New Roman KZ" w:cs="Arial-BoldMT"/>
                <w:bCs/>
                <w:sz w:val="24"/>
                <w:szCs w:val="24"/>
              </w:rPr>
              <w:t>атериал</w:t>
            </w:r>
            <w:proofErr w:type="spellEnd"/>
            <w:r>
              <w:rPr>
                <w:rFonts w:ascii="Times New Roman KZ" w:hAnsi="Times New Roman KZ" w:cs="Arial-BoldMT"/>
                <w:bCs/>
                <w:sz w:val="24"/>
                <w:szCs w:val="24"/>
                <w:lang w:val="kk-KZ"/>
              </w:rPr>
              <w:t xml:space="preserve">дық көмек </w:t>
            </w:r>
          </w:p>
        </w:tc>
        <w:tc>
          <w:tcPr>
            <w:tcW w:w="1276" w:type="dxa"/>
            <w:vAlign w:val="center"/>
          </w:tcPr>
          <w:p w:rsidR="007A5E19" w:rsidRPr="00A44C32" w:rsidRDefault="007A5E19" w:rsidP="007A5E19">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67,7</w:t>
            </w:r>
          </w:p>
        </w:tc>
        <w:tc>
          <w:tcPr>
            <w:tcW w:w="1276" w:type="dxa"/>
            <w:vAlign w:val="center"/>
          </w:tcPr>
          <w:p w:rsidR="007A5E19" w:rsidRPr="00A44C32" w:rsidRDefault="007A5E19" w:rsidP="007A5E19">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65,7</w:t>
            </w:r>
          </w:p>
        </w:tc>
        <w:tc>
          <w:tcPr>
            <w:tcW w:w="1276" w:type="dxa"/>
            <w:vAlign w:val="center"/>
          </w:tcPr>
          <w:p w:rsidR="007A5E19" w:rsidRPr="00A44C32" w:rsidRDefault="007A5E19" w:rsidP="007A5E19">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57,2</w:t>
            </w:r>
          </w:p>
        </w:tc>
      </w:tr>
      <w:tr w:rsidR="007A5E19" w:rsidRPr="00A44C32" w:rsidTr="007A5E19">
        <w:trPr>
          <w:trHeight w:val="268"/>
        </w:trPr>
        <w:tc>
          <w:tcPr>
            <w:tcW w:w="5665" w:type="dxa"/>
            <w:shd w:val="clear" w:color="auto" w:fill="auto"/>
            <w:vAlign w:val="center"/>
          </w:tcPr>
          <w:p w:rsidR="007A5E19" w:rsidRPr="00A44C32" w:rsidRDefault="0087766D" w:rsidP="0087766D">
            <w:pPr>
              <w:tabs>
                <w:tab w:val="left" w:pos="1310"/>
              </w:tabs>
              <w:autoSpaceDE w:val="0"/>
              <w:autoSpaceDN w:val="0"/>
              <w:adjustRightInd w:val="0"/>
              <w:spacing w:after="0" w:line="240" w:lineRule="auto"/>
              <w:ind w:right="-1"/>
              <w:rPr>
                <w:rFonts w:ascii="Times New Roman KZ" w:hAnsi="Times New Roman KZ"/>
                <w:sz w:val="24"/>
                <w:szCs w:val="24"/>
              </w:rPr>
            </w:pPr>
            <w:r>
              <w:rPr>
                <w:rFonts w:ascii="Times New Roman KZ" w:hAnsi="Times New Roman KZ" w:cs="Arial-BoldMT"/>
                <w:bCs/>
                <w:sz w:val="24"/>
                <w:szCs w:val="24"/>
                <w:lang w:val="kk-KZ"/>
              </w:rPr>
              <w:t xml:space="preserve">Қоғамның бұрынғы жұмыскерлерін әлеуметтік қорғау </w:t>
            </w:r>
          </w:p>
        </w:tc>
        <w:tc>
          <w:tcPr>
            <w:tcW w:w="1276" w:type="dxa"/>
            <w:vAlign w:val="center"/>
          </w:tcPr>
          <w:p w:rsidR="007A5E19" w:rsidRPr="00A44C32" w:rsidRDefault="007A5E19" w:rsidP="007A5E19">
            <w:pPr>
              <w:tabs>
                <w:tab w:val="left" w:pos="1310"/>
              </w:tabs>
              <w:autoSpaceDE w:val="0"/>
              <w:autoSpaceDN w:val="0"/>
              <w:adjustRightInd w:val="0"/>
              <w:spacing w:after="0" w:line="240" w:lineRule="auto"/>
              <w:ind w:left="34" w:right="-1" w:hanging="34"/>
              <w:jc w:val="center"/>
              <w:rPr>
                <w:rFonts w:ascii="Times New Roman KZ" w:hAnsi="Times New Roman KZ" w:cs="Arial-BoldMT"/>
                <w:bCs/>
                <w:sz w:val="24"/>
                <w:szCs w:val="24"/>
              </w:rPr>
            </w:pPr>
            <w:r w:rsidRPr="00A44C32">
              <w:rPr>
                <w:rFonts w:ascii="Times New Roman KZ" w:hAnsi="Times New Roman KZ" w:cs="Arial-BoldMT"/>
                <w:bCs/>
                <w:sz w:val="24"/>
                <w:szCs w:val="24"/>
              </w:rPr>
              <w:t>13,6</w:t>
            </w:r>
          </w:p>
        </w:tc>
        <w:tc>
          <w:tcPr>
            <w:tcW w:w="1276" w:type="dxa"/>
            <w:vAlign w:val="center"/>
          </w:tcPr>
          <w:p w:rsidR="007A5E19" w:rsidRPr="00A44C32" w:rsidRDefault="007A5E19" w:rsidP="007A5E19">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12,4</w:t>
            </w:r>
          </w:p>
        </w:tc>
        <w:tc>
          <w:tcPr>
            <w:tcW w:w="1276" w:type="dxa"/>
            <w:vAlign w:val="center"/>
          </w:tcPr>
          <w:p w:rsidR="007A5E19" w:rsidRPr="00A44C32" w:rsidRDefault="007A5E19" w:rsidP="007A5E19">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34,5</w:t>
            </w:r>
          </w:p>
        </w:tc>
      </w:tr>
      <w:tr w:rsidR="007A5E19" w:rsidRPr="00A44C32" w:rsidTr="007A5E19">
        <w:trPr>
          <w:trHeight w:val="523"/>
        </w:trPr>
        <w:tc>
          <w:tcPr>
            <w:tcW w:w="5665" w:type="dxa"/>
            <w:shd w:val="clear" w:color="auto" w:fill="auto"/>
            <w:vAlign w:val="center"/>
          </w:tcPr>
          <w:p w:rsidR="007A5E19" w:rsidRPr="00A44C32" w:rsidRDefault="0087766D" w:rsidP="008770D4">
            <w:pPr>
              <w:tabs>
                <w:tab w:val="left" w:pos="1310"/>
              </w:tabs>
              <w:autoSpaceDE w:val="0"/>
              <w:autoSpaceDN w:val="0"/>
              <w:adjustRightInd w:val="0"/>
              <w:spacing w:after="0" w:line="240" w:lineRule="auto"/>
              <w:ind w:right="-1"/>
              <w:rPr>
                <w:rFonts w:ascii="Times New Roman KZ" w:hAnsi="Times New Roman KZ" w:cs="Arial-BoldMT"/>
                <w:bCs/>
                <w:sz w:val="24"/>
                <w:szCs w:val="24"/>
              </w:rPr>
            </w:pPr>
            <w:r w:rsidRPr="0087766D">
              <w:rPr>
                <w:rFonts w:ascii="Times New Roman KZ" w:hAnsi="Times New Roman KZ"/>
                <w:sz w:val="24"/>
                <w:szCs w:val="24"/>
                <w:lang w:val="kk-KZ"/>
              </w:rPr>
              <w:t>Қоғамның жұмыскерлер</w:t>
            </w:r>
            <w:r w:rsidR="008770D4">
              <w:rPr>
                <w:rFonts w:ascii="Times New Roman KZ" w:hAnsi="Times New Roman KZ"/>
                <w:sz w:val="24"/>
                <w:szCs w:val="24"/>
                <w:lang w:val="kk-KZ"/>
              </w:rPr>
              <w:t xml:space="preserve">ін </w:t>
            </w:r>
            <w:r w:rsidRPr="0087766D">
              <w:rPr>
                <w:rFonts w:ascii="Times New Roman KZ" w:hAnsi="Times New Roman KZ"/>
                <w:sz w:val="24"/>
                <w:szCs w:val="24"/>
                <w:lang w:val="kk-KZ"/>
              </w:rPr>
              <w:t>ауыру жағдайына ерікті сақтандыру</w:t>
            </w:r>
            <w:r w:rsidR="008770D4">
              <w:rPr>
                <w:rFonts w:ascii="Times New Roman KZ" w:hAnsi="Times New Roman KZ"/>
                <w:sz w:val="24"/>
                <w:szCs w:val="24"/>
                <w:lang w:val="kk-KZ"/>
              </w:rPr>
              <w:t xml:space="preserve"> </w:t>
            </w:r>
          </w:p>
        </w:tc>
        <w:tc>
          <w:tcPr>
            <w:tcW w:w="1276" w:type="dxa"/>
            <w:vAlign w:val="center"/>
          </w:tcPr>
          <w:p w:rsidR="007A5E19" w:rsidRPr="00A44C32" w:rsidRDefault="007A5E19" w:rsidP="007A5E19">
            <w:pPr>
              <w:tabs>
                <w:tab w:val="left" w:pos="1310"/>
              </w:tabs>
              <w:autoSpaceDE w:val="0"/>
              <w:autoSpaceDN w:val="0"/>
              <w:adjustRightInd w:val="0"/>
              <w:spacing w:after="0" w:line="240" w:lineRule="auto"/>
              <w:ind w:left="34" w:right="-1" w:hanging="34"/>
              <w:jc w:val="center"/>
              <w:rPr>
                <w:rFonts w:ascii="Times New Roman KZ" w:hAnsi="Times New Roman KZ"/>
                <w:sz w:val="24"/>
                <w:szCs w:val="24"/>
              </w:rPr>
            </w:pPr>
            <w:r w:rsidRPr="00A44C32">
              <w:rPr>
                <w:rFonts w:ascii="Times New Roman KZ" w:hAnsi="Times New Roman KZ"/>
                <w:sz w:val="24"/>
                <w:szCs w:val="24"/>
              </w:rPr>
              <w:t>68,2</w:t>
            </w:r>
          </w:p>
        </w:tc>
        <w:tc>
          <w:tcPr>
            <w:tcW w:w="1276" w:type="dxa"/>
            <w:vAlign w:val="center"/>
          </w:tcPr>
          <w:p w:rsidR="007A5E19" w:rsidRPr="00A44C32" w:rsidRDefault="007A5E19" w:rsidP="007A5E19">
            <w:pPr>
              <w:tabs>
                <w:tab w:val="left" w:pos="1310"/>
              </w:tabs>
              <w:autoSpaceDE w:val="0"/>
              <w:autoSpaceDN w:val="0"/>
              <w:adjustRightInd w:val="0"/>
              <w:spacing w:after="0" w:line="240" w:lineRule="auto"/>
              <w:ind w:left="34" w:right="-1"/>
              <w:jc w:val="center"/>
              <w:rPr>
                <w:rFonts w:ascii="Times New Roman KZ" w:hAnsi="Times New Roman KZ"/>
                <w:sz w:val="24"/>
                <w:szCs w:val="24"/>
              </w:rPr>
            </w:pPr>
            <w:r w:rsidRPr="00A44C32">
              <w:rPr>
                <w:rFonts w:ascii="Times New Roman KZ" w:hAnsi="Times New Roman KZ"/>
                <w:sz w:val="24"/>
                <w:szCs w:val="24"/>
              </w:rPr>
              <w:t>0</w:t>
            </w:r>
          </w:p>
        </w:tc>
        <w:tc>
          <w:tcPr>
            <w:tcW w:w="1276" w:type="dxa"/>
            <w:vAlign w:val="center"/>
          </w:tcPr>
          <w:p w:rsidR="007A5E19" w:rsidRPr="00A44C32" w:rsidRDefault="007A5E19" w:rsidP="007A5E19">
            <w:pPr>
              <w:tabs>
                <w:tab w:val="left" w:pos="1310"/>
              </w:tabs>
              <w:autoSpaceDE w:val="0"/>
              <w:autoSpaceDN w:val="0"/>
              <w:adjustRightInd w:val="0"/>
              <w:spacing w:after="0" w:line="240" w:lineRule="auto"/>
              <w:ind w:left="34" w:right="-1"/>
              <w:jc w:val="center"/>
              <w:rPr>
                <w:rFonts w:ascii="Times New Roman KZ" w:hAnsi="Times New Roman KZ"/>
                <w:sz w:val="24"/>
                <w:szCs w:val="24"/>
              </w:rPr>
            </w:pPr>
            <w:r w:rsidRPr="00A44C32">
              <w:rPr>
                <w:rFonts w:ascii="Times New Roman KZ" w:hAnsi="Times New Roman KZ"/>
                <w:sz w:val="24"/>
                <w:szCs w:val="24"/>
              </w:rPr>
              <w:t>77,3</w:t>
            </w:r>
          </w:p>
        </w:tc>
      </w:tr>
      <w:tr w:rsidR="007A5E19" w:rsidRPr="00A44C32" w:rsidTr="007A5E19">
        <w:trPr>
          <w:trHeight w:val="169"/>
        </w:trPr>
        <w:tc>
          <w:tcPr>
            <w:tcW w:w="5665" w:type="dxa"/>
            <w:shd w:val="clear" w:color="auto" w:fill="auto"/>
            <w:vAlign w:val="center"/>
          </w:tcPr>
          <w:p w:rsidR="007A5E19" w:rsidRPr="00A44C32" w:rsidRDefault="008770D4" w:rsidP="008770D4">
            <w:pPr>
              <w:tabs>
                <w:tab w:val="left" w:pos="1310"/>
              </w:tabs>
              <w:autoSpaceDE w:val="0"/>
              <w:autoSpaceDN w:val="0"/>
              <w:adjustRightInd w:val="0"/>
              <w:spacing w:after="0" w:line="240" w:lineRule="auto"/>
              <w:ind w:right="-1"/>
              <w:rPr>
                <w:rFonts w:ascii="Times New Roman KZ" w:hAnsi="Times New Roman KZ"/>
                <w:sz w:val="24"/>
                <w:szCs w:val="24"/>
              </w:rPr>
            </w:pPr>
            <w:r>
              <w:rPr>
                <w:rFonts w:ascii="Times New Roman KZ" w:hAnsi="Times New Roman KZ" w:cs="Arial-BoldMT"/>
                <w:bCs/>
                <w:sz w:val="24"/>
                <w:szCs w:val="24"/>
                <w:lang w:val="kk-KZ"/>
              </w:rPr>
              <w:t xml:space="preserve">Қоғам жұмыскерлері мен бұрынғы жұмыскерлеріне медицналық қызмет көрсету </w:t>
            </w:r>
          </w:p>
        </w:tc>
        <w:tc>
          <w:tcPr>
            <w:tcW w:w="1276" w:type="dxa"/>
            <w:vAlign w:val="center"/>
          </w:tcPr>
          <w:p w:rsidR="007A5E19" w:rsidRPr="00A44C32" w:rsidRDefault="007A5E19" w:rsidP="007A5E19">
            <w:pPr>
              <w:tabs>
                <w:tab w:val="left" w:pos="1310"/>
              </w:tabs>
              <w:autoSpaceDE w:val="0"/>
              <w:autoSpaceDN w:val="0"/>
              <w:adjustRightInd w:val="0"/>
              <w:spacing w:after="0" w:line="240" w:lineRule="auto"/>
              <w:ind w:left="34" w:right="-1" w:hanging="34"/>
              <w:jc w:val="center"/>
              <w:rPr>
                <w:rFonts w:ascii="Times New Roman KZ" w:hAnsi="Times New Roman KZ" w:cs="Arial-BoldMT"/>
                <w:bCs/>
                <w:sz w:val="24"/>
                <w:szCs w:val="24"/>
              </w:rPr>
            </w:pPr>
            <w:r w:rsidRPr="00A44C32">
              <w:rPr>
                <w:rFonts w:ascii="Times New Roman KZ" w:hAnsi="Times New Roman KZ" w:cs="Arial-BoldMT"/>
                <w:bCs/>
                <w:sz w:val="24"/>
                <w:szCs w:val="24"/>
              </w:rPr>
              <w:t>98</w:t>
            </w:r>
          </w:p>
        </w:tc>
        <w:tc>
          <w:tcPr>
            <w:tcW w:w="1276" w:type="dxa"/>
            <w:vAlign w:val="center"/>
          </w:tcPr>
          <w:p w:rsidR="007A5E19" w:rsidRPr="00A44C32" w:rsidRDefault="007A5E19" w:rsidP="007A5E19">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91</w:t>
            </w:r>
          </w:p>
        </w:tc>
        <w:tc>
          <w:tcPr>
            <w:tcW w:w="1276" w:type="dxa"/>
            <w:vAlign w:val="center"/>
          </w:tcPr>
          <w:p w:rsidR="007A5E19" w:rsidRPr="00A44C32" w:rsidRDefault="007A5E19" w:rsidP="007A5E19">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90,3</w:t>
            </w:r>
          </w:p>
        </w:tc>
      </w:tr>
      <w:tr w:rsidR="008B2980" w:rsidRPr="00A44C32" w:rsidTr="007A5E19">
        <w:trPr>
          <w:trHeight w:val="169"/>
        </w:trPr>
        <w:tc>
          <w:tcPr>
            <w:tcW w:w="5665" w:type="dxa"/>
            <w:shd w:val="clear" w:color="auto" w:fill="auto"/>
            <w:vAlign w:val="center"/>
          </w:tcPr>
          <w:p w:rsidR="008B2980" w:rsidRPr="00A44C32" w:rsidRDefault="008770D4" w:rsidP="007A5E19">
            <w:pPr>
              <w:tabs>
                <w:tab w:val="left" w:pos="1310"/>
              </w:tabs>
              <w:autoSpaceDE w:val="0"/>
              <w:autoSpaceDN w:val="0"/>
              <w:adjustRightInd w:val="0"/>
              <w:spacing w:after="0" w:line="240" w:lineRule="auto"/>
              <w:ind w:right="-1"/>
              <w:rPr>
                <w:rFonts w:ascii="Times New Roman KZ" w:hAnsi="Times New Roman KZ" w:cs="Arial-BoldMT"/>
                <w:bCs/>
                <w:sz w:val="24"/>
                <w:szCs w:val="24"/>
              </w:rPr>
            </w:pPr>
            <w:r>
              <w:rPr>
                <w:rFonts w:ascii="Times New Roman KZ" w:hAnsi="Times New Roman KZ" w:cs="Arial-BoldMT"/>
                <w:bCs/>
                <w:sz w:val="24"/>
                <w:szCs w:val="24"/>
                <w:lang w:val="kk-KZ"/>
              </w:rPr>
              <w:t>ЖИЫНЫ</w:t>
            </w:r>
            <w:r w:rsidR="008B2980" w:rsidRPr="00A44C32">
              <w:rPr>
                <w:rFonts w:ascii="Times New Roman KZ" w:hAnsi="Times New Roman KZ" w:cs="Arial-BoldMT"/>
                <w:bCs/>
                <w:sz w:val="24"/>
                <w:szCs w:val="24"/>
              </w:rPr>
              <w:t>:</w:t>
            </w:r>
          </w:p>
        </w:tc>
        <w:tc>
          <w:tcPr>
            <w:tcW w:w="1276" w:type="dxa"/>
            <w:vAlign w:val="center"/>
          </w:tcPr>
          <w:p w:rsidR="008B2980" w:rsidRPr="00A44C32" w:rsidRDefault="008B2980" w:rsidP="007A5E19">
            <w:pPr>
              <w:tabs>
                <w:tab w:val="left" w:pos="1310"/>
              </w:tabs>
              <w:autoSpaceDE w:val="0"/>
              <w:autoSpaceDN w:val="0"/>
              <w:adjustRightInd w:val="0"/>
              <w:spacing w:after="0" w:line="240" w:lineRule="auto"/>
              <w:ind w:left="34" w:right="-1" w:hanging="34"/>
              <w:jc w:val="center"/>
              <w:rPr>
                <w:rFonts w:ascii="Times New Roman KZ" w:hAnsi="Times New Roman KZ" w:cs="Arial-BoldMT"/>
                <w:bCs/>
                <w:sz w:val="24"/>
                <w:szCs w:val="24"/>
              </w:rPr>
            </w:pPr>
            <w:r w:rsidRPr="00A44C32">
              <w:rPr>
                <w:rFonts w:ascii="Times New Roman KZ" w:hAnsi="Times New Roman KZ" w:cs="Arial-BoldMT"/>
                <w:bCs/>
                <w:sz w:val="24"/>
                <w:szCs w:val="24"/>
              </w:rPr>
              <w:t>247,5</w:t>
            </w:r>
          </w:p>
        </w:tc>
        <w:tc>
          <w:tcPr>
            <w:tcW w:w="1276" w:type="dxa"/>
            <w:vAlign w:val="center"/>
          </w:tcPr>
          <w:p w:rsidR="008B2980" w:rsidRPr="00A44C32" w:rsidRDefault="008B2980" w:rsidP="007A5E19">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169,1</w:t>
            </w:r>
          </w:p>
        </w:tc>
        <w:tc>
          <w:tcPr>
            <w:tcW w:w="1276" w:type="dxa"/>
            <w:vAlign w:val="center"/>
          </w:tcPr>
          <w:p w:rsidR="008B2980" w:rsidRPr="00A44C32" w:rsidRDefault="008B2980" w:rsidP="007A5E19">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259,3</w:t>
            </w:r>
          </w:p>
        </w:tc>
      </w:tr>
    </w:tbl>
    <w:p w:rsidR="00713B5B" w:rsidRPr="00A44C32" w:rsidRDefault="00713B5B" w:rsidP="00306E33">
      <w:pPr>
        <w:spacing w:after="0" w:line="240" w:lineRule="auto"/>
        <w:ind w:right="-1" w:firstLine="709"/>
        <w:jc w:val="both"/>
        <w:rPr>
          <w:rFonts w:ascii="Times New Roman KZ" w:hAnsi="Times New Roman KZ"/>
          <w:sz w:val="26"/>
          <w:szCs w:val="26"/>
        </w:rPr>
      </w:pPr>
    </w:p>
    <w:p w:rsidR="00306E33" w:rsidRPr="00A44C32" w:rsidRDefault="008770D4" w:rsidP="00306E33">
      <w:pPr>
        <w:spacing w:after="0" w:line="240" w:lineRule="auto"/>
        <w:ind w:right="-1" w:firstLine="709"/>
        <w:jc w:val="both"/>
        <w:rPr>
          <w:rFonts w:ascii="Times New Roman KZ" w:hAnsi="Times New Roman KZ"/>
          <w:sz w:val="26"/>
          <w:szCs w:val="26"/>
        </w:rPr>
      </w:pPr>
      <w:r>
        <w:rPr>
          <w:rFonts w:ascii="Times New Roman KZ" w:hAnsi="Times New Roman KZ"/>
          <w:sz w:val="26"/>
          <w:szCs w:val="26"/>
          <w:lang w:val="kk-KZ"/>
        </w:rPr>
        <w:t>Тұрғын үй жағдайларын жақсарту бойынша жұмыскерлерге әлеуметтік қолдау көрсету мақсатында Қоғамда «ҮМЗ» АҚ жұмыскерлеріне ұзақмерзімді қарыз беру жөніндегі өтініштерді қарастыру тәртібі туралы» қағида қолданылады. Тұрғын үй жағдайларын жақсартуға жыл сайын 50 млн. теңге мөлшерінде қаражат бөлінеді. 2017-2019</w:t>
      </w:r>
      <w:r w:rsidR="00120C20">
        <w:rPr>
          <w:rFonts w:ascii="Times New Roman KZ" w:hAnsi="Times New Roman KZ"/>
          <w:sz w:val="26"/>
          <w:szCs w:val="26"/>
          <w:lang w:val="kk-KZ"/>
        </w:rPr>
        <w:t xml:space="preserve"> жылдары Қоғамның 32 жұмыскері тұрғын үй жағдайын жақсартты: </w:t>
      </w:r>
      <w:r>
        <w:rPr>
          <w:rFonts w:ascii="Times New Roman KZ" w:hAnsi="Times New Roman KZ"/>
          <w:sz w:val="26"/>
          <w:szCs w:val="26"/>
          <w:lang w:val="kk-KZ"/>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276"/>
        <w:gridCol w:w="1134"/>
        <w:gridCol w:w="1134"/>
        <w:gridCol w:w="1134"/>
      </w:tblGrid>
      <w:tr w:rsidR="00907846" w:rsidRPr="00A44C32" w:rsidTr="00907846">
        <w:trPr>
          <w:trHeight w:val="619"/>
        </w:trPr>
        <w:tc>
          <w:tcPr>
            <w:tcW w:w="4815" w:type="dxa"/>
            <w:shd w:val="clear" w:color="auto" w:fill="auto"/>
            <w:vAlign w:val="center"/>
          </w:tcPr>
          <w:p w:rsidR="00907846" w:rsidRPr="00120C20" w:rsidRDefault="00120C20" w:rsidP="007A5E19">
            <w:pPr>
              <w:tabs>
                <w:tab w:val="left" w:pos="1310"/>
              </w:tabs>
              <w:autoSpaceDE w:val="0"/>
              <w:autoSpaceDN w:val="0"/>
              <w:adjustRightInd w:val="0"/>
              <w:spacing w:after="0" w:line="240" w:lineRule="auto"/>
              <w:ind w:right="-1"/>
              <w:jc w:val="center"/>
              <w:rPr>
                <w:rFonts w:ascii="Times New Roman KZ" w:hAnsi="Times New Roman KZ" w:cs="Arial-BoldMT"/>
                <w:bCs/>
                <w:sz w:val="24"/>
                <w:szCs w:val="24"/>
                <w:lang w:val="kk-KZ"/>
              </w:rPr>
            </w:pPr>
            <w:r>
              <w:rPr>
                <w:rFonts w:ascii="Times New Roman KZ" w:hAnsi="Times New Roman KZ" w:cs="Arial-BoldMT"/>
                <w:bCs/>
                <w:sz w:val="24"/>
                <w:szCs w:val="24"/>
                <w:lang w:val="kk-KZ"/>
              </w:rPr>
              <w:t xml:space="preserve">Атауы </w:t>
            </w:r>
          </w:p>
        </w:tc>
        <w:tc>
          <w:tcPr>
            <w:tcW w:w="1276" w:type="dxa"/>
            <w:vAlign w:val="center"/>
          </w:tcPr>
          <w:p w:rsidR="00907846" w:rsidRPr="00A44C32" w:rsidRDefault="00120C20" w:rsidP="00120C20">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Pr>
                <w:rFonts w:ascii="Times New Roman KZ" w:hAnsi="Times New Roman KZ" w:cs="Arial-BoldMT"/>
                <w:bCs/>
                <w:sz w:val="24"/>
                <w:szCs w:val="24"/>
                <w:lang w:val="kk-KZ"/>
              </w:rPr>
              <w:t xml:space="preserve">Өлш.бірл. </w:t>
            </w:r>
          </w:p>
        </w:tc>
        <w:tc>
          <w:tcPr>
            <w:tcW w:w="1134" w:type="dxa"/>
            <w:vAlign w:val="center"/>
          </w:tcPr>
          <w:p w:rsidR="00907846" w:rsidRPr="00A44C32" w:rsidRDefault="00907846" w:rsidP="00907846">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2017</w:t>
            </w:r>
          </w:p>
        </w:tc>
        <w:tc>
          <w:tcPr>
            <w:tcW w:w="1134" w:type="dxa"/>
            <w:vAlign w:val="center"/>
          </w:tcPr>
          <w:p w:rsidR="00907846" w:rsidRPr="00A44C32" w:rsidRDefault="00907846" w:rsidP="00907846">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2018</w:t>
            </w:r>
          </w:p>
        </w:tc>
        <w:tc>
          <w:tcPr>
            <w:tcW w:w="1134" w:type="dxa"/>
            <w:vAlign w:val="center"/>
          </w:tcPr>
          <w:p w:rsidR="00907846" w:rsidRPr="00A44C32" w:rsidRDefault="00907846" w:rsidP="00907846">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2019</w:t>
            </w:r>
          </w:p>
        </w:tc>
      </w:tr>
      <w:tr w:rsidR="00907846" w:rsidRPr="00A44C32" w:rsidTr="00907846">
        <w:trPr>
          <w:trHeight w:val="689"/>
        </w:trPr>
        <w:tc>
          <w:tcPr>
            <w:tcW w:w="4815" w:type="dxa"/>
            <w:shd w:val="clear" w:color="auto" w:fill="auto"/>
            <w:vAlign w:val="center"/>
          </w:tcPr>
          <w:p w:rsidR="00907846" w:rsidRPr="00A44C32" w:rsidRDefault="00120C20" w:rsidP="00120C20">
            <w:pPr>
              <w:tabs>
                <w:tab w:val="left" w:pos="1310"/>
              </w:tabs>
              <w:autoSpaceDE w:val="0"/>
              <w:autoSpaceDN w:val="0"/>
              <w:adjustRightInd w:val="0"/>
              <w:spacing w:after="0" w:line="240" w:lineRule="auto"/>
              <w:ind w:right="-1"/>
              <w:rPr>
                <w:rFonts w:ascii="Times New Roman KZ" w:hAnsi="Times New Roman KZ"/>
                <w:sz w:val="24"/>
                <w:szCs w:val="24"/>
              </w:rPr>
            </w:pPr>
            <w:r>
              <w:rPr>
                <w:rFonts w:ascii="Times New Roman KZ" w:hAnsi="Times New Roman KZ"/>
                <w:sz w:val="24"/>
                <w:szCs w:val="24"/>
                <w:lang w:val="kk-KZ"/>
              </w:rPr>
              <w:t xml:space="preserve">Тұрғын үй жағдайларын жақсартуға ақшалай қаражаттың сомасы </w:t>
            </w:r>
          </w:p>
        </w:tc>
        <w:tc>
          <w:tcPr>
            <w:tcW w:w="1276" w:type="dxa"/>
            <w:vAlign w:val="center"/>
          </w:tcPr>
          <w:p w:rsidR="00907846" w:rsidRPr="00A44C32" w:rsidRDefault="00907846" w:rsidP="00120C20">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млн. те</w:t>
            </w:r>
            <w:r w:rsidR="00120C20">
              <w:rPr>
                <w:rFonts w:ascii="Times New Roman KZ" w:hAnsi="Times New Roman KZ" w:cs="Arial-BoldMT"/>
                <w:bCs/>
                <w:sz w:val="24"/>
                <w:szCs w:val="24"/>
                <w:lang w:val="kk-KZ"/>
              </w:rPr>
              <w:t>ң</w:t>
            </w:r>
            <w:proofErr w:type="spellStart"/>
            <w:r w:rsidRPr="00A44C32">
              <w:rPr>
                <w:rFonts w:ascii="Times New Roman KZ" w:hAnsi="Times New Roman KZ" w:cs="Arial-BoldMT"/>
                <w:bCs/>
                <w:sz w:val="24"/>
                <w:szCs w:val="24"/>
              </w:rPr>
              <w:t>ге</w:t>
            </w:r>
            <w:proofErr w:type="spellEnd"/>
          </w:p>
        </w:tc>
        <w:tc>
          <w:tcPr>
            <w:tcW w:w="1134" w:type="dxa"/>
            <w:vAlign w:val="center"/>
          </w:tcPr>
          <w:p w:rsidR="00907846" w:rsidRPr="00A44C32" w:rsidRDefault="00907846" w:rsidP="00907846">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49,2</w:t>
            </w:r>
          </w:p>
        </w:tc>
        <w:tc>
          <w:tcPr>
            <w:tcW w:w="1134" w:type="dxa"/>
            <w:vAlign w:val="center"/>
          </w:tcPr>
          <w:p w:rsidR="00907846" w:rsidRPr="00A44C32" w:rsidRDefault="00907846" w:rsidP="00907846">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48,6</w:t>
            </w:r>
          </w:p>
        </w:tc>
        <w:tc>
          <w:tcPr>
            <w:tcW w:w="1134" w:type="dxa"/>
            <w:vAlign w:val="center"/>
          </w:tcPr>
          <w:p w:rsidR="00907846" w:rsidRPr="00A44C32" w:rsidRDefault="00907846" w:rsidP="00907846">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41,8</w:t>
            </w:r>
          </w:p>
        </w:tc>
      </w:tr>
      <w:tr w:rsidR="00907846" w:rsidRPr="00A44C32" w:rsidTr="00907846">
        <w:trPr>
          <w:trHeight w:val="268"/>
        </w:trPr>
        <w:tc>
          <w:tcPr>
            <w:tcW w:w="4815" w:type="dxa"/>
            <w:shd w:val="clear" w:color="auto" w:fill="auto"/>
            <w:vAlign w:val="center"/>
          </w:tcPr>
          <w:p w:rsidR="00907846" w:rsidRPr="00A44C32" w:rsidRDefault="00120C20" w:rsidP="00120C20">
            <w:pPr>
              <w:tabs>
                <w:tab w:val="left" w:pos="1310"/>
              </w:tabs>
              <w:autoSpaceDE w:val="0"/>
              <w:autoSpaceDN w:val="0"/>
              <w:adjustRightInd w:val="0"/>
              <w:spacing w:after="0" w:line="240" w:lineRule="auto"/>
              <w:ind w:right="-1"/>
              <w:rPr>
                <w:rFonts w:ascii="Times New Roman KZ" w:hAnsi="Times New Roman KZ"/>
                <w:sz w:val="24"/>
                <w:szCs w:val="24"/>
              </w:rPr>
            </w:pPr>
            <w:r>
              <w:rPr>
                <w:rFonts w:ascii="Times New Roman KZ" w:hAnsi="Times New Roman KZ"/>
                <w:sz w:val="24"/>
                <w:szCs w:val="24"/>
                <w:lang w:val="kk-KZ"/>
              </w:rPr>
              <w:t xml:space="preserve">Тұрғын үй жағдайларын жақсартқан Қоғам жұмыскерлерінің саны </w:t>
            </w:r>
          </w:p>
        </w:tc>
        <w:tc>
          <w:tcPr>
            <w:tcW w:w="1276" w:type="dxa"/>
            <w:vAlign w:val="center"/>
          </w:tcPr>
          <w:p w:rsidR="00907846" w:rsidRPr="00A44C32" w:rsidRDefault="00120C20" w:rsidP="00120C20">
            <w:pPr>
              <w:tabs>
                <w:tab w:val="left" w:pos="1310"/>
              </w:tabs>
              <w:autoSpaceDE w:val="0"/>
              <w:autoSpaceDN w:val="0"/>
              <w:adjustRightInd w:val="0"/>
              <w:spacing w:after="0" w:line="240" w:lineRule="auto"/>
              <w:ind w:left="34" w:right="-1" w:hanging="34"/>
              <w:jc w:val="center"/>
              <w:rPr>
                <w:rFonts w:ascii="Times New Roman KZ" w:hAnsi="Times New Roman KZ" w:cs="Arial-BoldMT"/>
                <w:bCs/>
                <w:sz w:val="24"/>
                <w:szCs w:val="24"/>
              </w:rPr>
            </w:pPr>
            <w:r>
              <w:rPr>
                <w:rFonts w:ascii="Times New Roman KZ" w:hAnsi="Times New Roman KZ" w:cs="Arial-BoldMT"/>
                <w:bCs/>
                <w:sz w:val="24"/>
                <w:szCs w:val="24"/>
                <w:lang w:val="kk-KZ"/>
              </w:rPr>
              <w:t>адам</w:t>
            </w:r>
          </w:p>
        </w:tc>
        <w:tc>
          <w:tcPr>
            <w:tcW w:w="1134" w:type="dxa"/>
            <w:vAlign w:val="center"/>
          </w:tcPr>
          <w:p w:rsidR="00907846" w:rsidRPr="00A44C32" w:rsidRDefault="00907846" w:rsidP="00907846">
            <w:pPr>
              <w:tabs>
                <w:tab w:val="left" w:pos="1310"/>
              </w:tabs>
              <w:autoSpaceDE w:val="0"/>
              <w:autoSpaceDN w:val="0"/>
              <w:adjustRightInd w:val="0"/>
              <w:spacing w:after="0" w:line="240" w:lineRule="auto"/>
              <w:ind w:left="34" w:right="-1" w:hanging="34"/>
              <w:jc w:val="center"/>
              <w:rPr>
                <w:rFonts w:ascii="Times New Roman KZ" w:hAnsi="Times New Roman KZ" w:cs="Arial-BoldMT"/>
                <w:bCs/>
                <w:sz w:val="24"/>
                <w:szCs w:val="24"/>
              </w:rPr>
            </w:pPr>
            <w:r w:rsidRPr="00A44C32">
              <w:rPr>
                <w:rFonts w:ascii="Times New Roman KZ" w:hAnsi="Times New Roman KZ" w:cs="Arial-BoldMT"/>
                <w:bCs/>
                <w:sz w:val="24"/>
                <w:szCs w:val="24"/>
              </w:rPr>
              <w:t>13</w:t>
            </w:r>
          </w:p>
        </w:tc>
        <w:tc>
          <w:tcPr>
            <w:tcW w:w="1134" w:type="dxa"/>
            <w:vAlign w:val="center"/>
          </w:tcPr>
          <w:p w:rsidR="00907846" w:rsidRPr="00A44C32" w:rsidRDefault="00907846" w:rsidP="00907846">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10</w:t>
            </w:r>
          </w:p>
        </w:tc>
        <w:tc>
          <w:tcPr>
            <w:tcW w:w="1134" w:type="dxa"/>
            <w:vAlign w:val="center"/>
          </w:tcPr>
          <w:p w:rsidR="00907846" w:rsidRPr="00A44C32" w:rsidRDefault="00907846" w:rsidP="00907846">
            <w:pPr>
              <w:tabs>
                <w:tab w:val="left" w:pos="1310"/>
              </w:tabs>
              <w:autoSpaceDE w:val="0"/>
              <w:autoSpaceDN w:val="0"/>
              <w:adjustRightInd w:val="0"/>
              <w:spacing w:after="0" w:line="240" w:lineRule="auto"/>
              <w:ind w:left="34" w:right="-1"/>
              <w:jc w:val="center"/>
              <w:rPr>
                <w:rFonts w:ascii="Times New Roman KZ" w:hAnsi="Times New Roman KZ" w:cs="Arial-BoldMT"/>
                <w:bCs/>
                <w:sz w:val="24"/>
                <w:szCs w:val="24"/>
              </w:rPr>
            </w:pPr>
            <w:r w:rsidRPr="00A44C32">
              <w:rPr>
                <w:rFonts w:ascii="Times New Roman KZ" w:hAnsi="Times New Roman KZ" w:cs="Arial-BoldMT"/>
                <w:bCs/>
                <w:sz w:val="24"/>
                <w:szCs w:val="24"/>
              </w:rPr>
              <w:t>9</w:t>
            </w:r>
          </w:p>
        </w:tc>
      </w:tr>
    </w:tbl>
    <w:p w:rsidR="007A5E19" w:rsidRPr="00A44C32" w:rsidRDefault="007A5E19" w:rsidP="00306E33">
      <w:pPr>
        <w:spacing w:after="0" w:line="240" w:lineRule="auto"/>
        <w:ind w:right="-1" w:firstLine="709"/>
        <w:jc w:val="both"/>
        <w:rPr>
          <w:rFonts w:ascii="Times New Roman KZ" w:hAnsi="Times New Roman KZ"/>
          <w:sz w:val="26"/>
          <w:szCs w:val="26"/>
        </w:rPr>
      </w:pPr>
    </w:p>
    <w:p w:rsidR="00581DD3" w:rsidRPr="00A44C32" w:rsidRDefault="00E97A7D" w:rsidP="00D526FB">
      <w:pPr>
        <w:pStyle w:val="1"/>
        <w:numPr>
          <w:ilvl w:val="2"/>
          <w:numId w:val="22"/>
        </w:numPr>
        <w:spacing w:before="0" w:after="0" w:line="240" w:lineRule="auto"/>
        <w:ind w:left="0" w:right="-1" w:firstLine="709"/>
        <w:jc w:val="both"/>
        <w:rPr>
          <w:rFonts w:ascii="Times New Roman KZ" w:hAnsi="Times New Roman KZ"/>
          <w:sz w:val="26"/>
          <w:szCs w:val="26"/>
        </w:rPr>
      </w:pPr>
      <w:bookmarkStart w:id="8" w:name="_Toc499219416"/>
      <w:r>
        <w:rPr>
          <w:rFonts w:ascii="Times New Roman KZ" w:hAnsi="Times New Roman KZ"/>
          <w:sz w:val="26"/>
          <w:szCs w:val="26"/>
          <w:lang w:val="kk-KZ"/>
        </w:rPr>
        <w:t xml:space="preserve">Қоғамның жастар саясаты </w:t>
      </w:r>
      <w:bookmarkEnd w:id="8"/>
    </w:p>
    <w:p w:rsidR="00774A4B" w:rsidRDefault="00774A4B" w:rsidP="00D526FB">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Жас жұмыскерлермен белсенді жұмыс жасау Қоғамның маңызды басымдықтарының бірі болып табылады. Ол Қоғамның кадрлық қорғалуын қамтамасыз етуге, білім беру мекемелерінің үздік түлектерінің ішінен біліктілігі жоғары жас мамандарды дайындауға және олардың Қоғамда барынша тез және тиімді бе</w:t>
      </w:r>
      <w:r w:rsidR="00EF385A">
        <w:rPr>
          <w:rFonts w:ascii="Times New Roman KZ" w:hAnsi="Times New Roman KZ"/>
          <w:sz w:val="26"/>
          <w:szCs w:val="26"/>
          <w:lang w:val="kk-KZ"/>
        </w:rPr>
        <w:t>й</w:t>
      </w:r>
      <w:r>
        <w:rPr>
          <w:rFonts w:ascii="Times New Roman KZ" w:hAnsi="Times New Roman KZ"/>
          <w:sz w:val="26"/>
          <w:szCs w:val="26"/>
          <w:lang w:val="kk-KZ"/>
        </w:rPr>
        <w:t xml:space="preserve">імделуіне бағытталған.   </w:t>
      </w:r>
    </w:p>
    <w:p w:rsidR="00774A4B" w:rsidRPr="00774A4B" w:rsidRDefault="00774A4B" w:rsidP="00D526FB">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«ҮМЗ» АҚ Жас маманы және Жас жұмысшысы туралы қағидаға сәйкес 2019 жылы </w:t>
      </w:r>
      <w:r w:rsidR="00655F0B">
        <w:rPr>
          <w:rFonts w:ascii="Times New Roman KZ" w:hAnsi="Times New Roman KZ"/>
          <w:sz w:val="26"/>
          <w:szCs w:val="26"/>
          <w:lang w:val="kk-KZ"/>
        </w:rPr>
        <w:t xml:space="preserve">Қоғамға қабылданған 3 жас жұмысшыға 1 жыл мерзімге «Жас жұмысшы» мәртебесі бекітілді. </w:t>
      </w:r>
    </w:p>
    <w:p w:rsidR="00774A4B" w:rsidRDefault="00655F0B" w:rsidP="004972DF">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Корпоративтік мәдениетке бейімдеу, дәстүрлермен және өзін-өзі ұстай білу ережелерімен таныстыру мақсатында Қоғамда Үлбі металлургиялық зауытының жаңадан қабылданған жұмыскеріне арналған жадынама әзірленді, ол жаңадан қабылданған әрбір жұмыскерге беріледі. </w:t>
      </w:r>
    </w:p>
    <w:p w:rsidR="00655F0B" w:rsidRDefault="006A656E" w:rsidP="004972DF">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2003 жылдан бері Қоғамда Жастар бірлестігі (бұдан әрі – ЖБ) бар. ЖБ басты мақсаты – жас жұмыскерлердің толыққанды рухани, мәдени, білімдік, кәсіби және физикалық дамуы</w:t>
      </w:r>
      <w:r w:rsidR="00735CF1">
        <w:rPr>
          <w:rFonts w:ascii="Times New Roman KZ" w:hAnsi="Times New Roman KZ"/>
          <w:sz w:val="26"/>
          <w:szCs w:val="26"/>
          <w:lang w:val="kk-KZ"/>
        </w:rPr>
        <w:t>на жағдай жасау</w:t>
      </w:r>
      <w:r>
        <w:rPr>
          <w:rFonts w:ascii="Times New Roman KZ" w:hAnsi="Times New Roman KZ"/>
          <w:sz w:val="26"/>
          <w:szCs w:val="26"/>
          <w:lang w:val="kk-KZ"/>
        </w:rPr>
        <w:t xml:space="preserve">, шешімдерді қабылдау процесіне қатысу, </w:t>
      </w:r>
      <w:r w:rsidR="00735CF1">
        <w:rPr>
          <w:rFonts w:ascii="Times New Roman KZ" w:hAnsi="Times New Roman KZ"/>
          <w:sz w:val="26"/>
          <w:szCs w:val="26"/>
          <w:lang w:val="kk-KZ"/>
        </w:rPr>
        <w:t xml:space="preserve">оларды </w:t>
      </w:r>
      <w:r>
        <w:rPr>
          <w:rFonts w:ascii="Times New Roman KZ" w:hAnsi="Times New Roman KZ"/>
          <w:sz w:val="26"/>
          <w:szCs w:val="26"/>
          <w:lang w:val="kk-KZ"/>
        </w:rPr>
        <w:t>сәтті әлеуметтендіру және әлеуетін Қоғамның одан әрі дамуына бағыттау</w:t>
      </w:r>
      <w:r w:rsidR="00735CF1">
        <w:rPr>
          <w:rFonts w:ascii="Times New Roman KZ" w:hAnsi="Times New Roman KZ"/>
          <w:sz w:val="26"/>
          <w:szCs w:val="26"/>
          <w:lang w:val="kk-KZ"/>
        </w:rPr>
        <w:t xml:space="preserve">. </w:t>
      </w:r>
    </w:p>
    <w:p w:rsidR="00735CF1" w:rsidRDefault="00735CF1" w:rsidP="00D526FB">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ЖБ құрамына өндірістік қызметті, ЖБ жұмысты, сонымен қатар Қоғам мен өңірдің (Өскемен қ. Және Курчатов қ.) қоғамдық-саяси өміріне қатысуды қоса алып жүрген ең белсенді жас жұмыскерлер ішінен сайланған өкілдер кіреді. </w:t>
      </w:r>
    </w:p>
    <w:p w:rsidR="00735CF1" w:rsidRDefault="00735CF1" w:rsidP="00D526FB">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lastRenderedPageBreak/>
        <w:t xml:space="preserve">2019 жылы ЖБ Қазақстанда 2019 жылы жарияланған Жастар жылы аясында және Қоғамның 70 жылдығын атап өту аясында «Ядролық форум» Қоғамдық бірлестігінің құрамында «ҮМЗ» АҚ Жастар бірлестігі бастапқы ұйымының қағидасына» сәйкес өз қызметін іске асырды.  </w:t>
      </w:r>
    </w:p>
    <w:p w:rsidR="00735CF1" w:rsidRPr="00A44C32" w:rsidRDefault="00735CF1" w:rsidP="00735CF1">
      <w:pPr>
        <w:autoSpaceDE w:val="0"/>
        <w:autoSpaceDN w:val="0"/>
        <w:adjustRightInd w:val="0"/>
        <w:spacing w:after="0" w:line="240" w:lineRule="auto"/>
        <w:ind w:right="-1" w:firstLine="709"/>
        <w:jc w:val="both"/>
        <w:rPr>
          <w:rFonts w:ascii="Times New Roman KZ" w:hAnsi="Times New Roman KZ"/>
          <w:sz w:val="26"/>
          <w:szCs w:val="26"/>
        </w:rPr>
      </w:pPr>
      <w:r>
        <w:rPr>
          <w:rFonts w:ascii="Times New Roman KZ" w:hAnsi="Times New Roman KZ"/>
          <w:sz w:val="26"/>
          <w:szCs w:val="26"/>
          <w:lang w:val="kk-KZ"/>
        </w:rPr>
        <w:t xml:space="preserve">ЖБ мүшелері: </w:t>
      </w:r>
    </w:p>
    <w:p w:rsidR="00735CF1" w:rsidRPr="00735CF1" w:rsidRDefault="00735CF1" w:rsidP="0043062E">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rPr>
      </w:pPr>
      <w:r>
        <w:rPr>
          <w:rFonts w:ascii="Times New Roman KZ" w:hAnsi="Times New Roman KZ" w:cs="Arial-BoldMT"/>
          <w:bCs/>
          <w:sz w:val="26"/>
          <w:szCs w:val="26"/>
          <w:lang w:val="kk-KZ"/>
        </w:rPr>
        <w:t xml:space="preserve">«Самұрық-Қазына» АҚ және «Қазатомөнеркәсіп» ҰАК» АҚ Жастар кеңесінің форумдары мен отырыстарына қатысты; </w:t>
      </w:r>
    </w:p>
    <w:p w:rsidR="00735CF1" w:rsidRPr="00735CF1" w:rsidRDefault="00735CF1" w:rsidP="0043062E">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rPr>
      </w:pPr>
      <w:r>
        <w:rPr>
          <w:rFonts w:ascii="Times New Roman KZ" w:hAnsi="Times New Roman KZ" w:cs="Arial-BoldMT"/>
          <w:bCs/>
          <w:sz w:val="26"/>
          <w:szCs w:val="26"/>
          <w:lang w:val="kk-KZ"/>
        </w:rPr>
        <w:t xml:space="preserve">«Жастар, ғылым, инновациялар» ІІІ ғылыми-техникалық жастар конференциясына қатысты; </w:t>
      </w:r>
    </w:p>
    <w:p w:rsidR="009F3169" w:rsidRPr="009F3169" w:rsidRDefault="00735CF1" w:rsidP="00814B2C">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rPr>
      </w:pPr>
      <w:r w:rsidRPr="009F3169">
        <w:rPr>
          <w:rFonts w:ascii="Times New Roman KZ" w:hAnsi="Times New Roman KZ" w:cs="Arial-BoldMT"/>
          <w:bCs/>
          <w:sz w:val="26"/>
          <w:szCs w:val="26"/>
          <w:lang w:val="kk-KZ"/>
        </w:rPr>
        <w:t>Мәдени-бұқаралық іс-шараларды ұйымдастырды, сондай-ақ Қоғам (</w:t>
      </w:r>
      <w:r w:rsidRPr="009F3169">
        <w:rPr>
          <w:rFonts w:ascii="Times New Roman KZ" w:hAnsi="Times New Roman KZ" w:cs="Arial-BoldMT"/>
          <w:bCs/>
          <w:sz w:val="26"/>
          <w:szCs w:val="26"/>
        </w:rPr>
        <w:t>спартакиад</w:t>
      </w:r>
      <w:r w:rsidRPr="009F3169">
        <w:rPr>
          <w:rFonts w:ascii="Times New Roman KZ" w:hAnsi="Times New Roman KZ" w:cs="Arial-BoldMT"/>
          <w:bCs/>
          <w:sz w:val="26"/>
          <w:szCs w:val="26"/>
          <w:lang w:val="kk-KZ"/>
        </w:rPr>
        <w:t>алар</w:t>
      </w:r>
      <w:r w:rsidRPr="009F3169">
        <w:rPr>
          <w:rFonts w:ascii="Times New Roman KZ" w:hAnsi="Times New Roman KZ" w:cs="Arial-BoldMT"/>
          <w:bCs/>
          <w:sz w:val="26"/>
          <w:szCs w:val="26"/>
        </w:rPr>
        <w:t xml:space="preserve">, </w:t>
      </w:r>
      <w:proofErr w:type="spellStart"/>
      <w:r w:rsidRPr="009F3169">
        <w:rPr>
          <w:rFonts w:ascii="Times New Roman KZ" w:hAnsi="Times New Roman KZ" w:cs="Arial-BoldMT"/>
          <w:bCs/>
          <w:sz w:val="26"/>
          <w:szCs w:val="26"/>
        </w:rPr>
        <w:t>корпоратив</w:t>
      </w:r>
      <w:proofErr w:type="spellEnd"/>
      <w:r w:rsidRPr="009F3169">
        <w:rPr>
          <w:rFonts w:ascii="Times New Roman KZ" w:hAnsi="Times New Roman KZ" w:cs="Arial-BoldMT"/>
          <w:bCs/>
          <w:sz w:val="26"/>
          <w:szCs w:val="26"/>
          <w:lang w:val="kk-KZ"/>
        </w:rPr>
        <w:t xml:space="preserve">тік іс-шаралар, </w:t>
      </w:r>
      <w:r w:rsidRPr="009F3169">
        <w:rPr>
          <w:rFonts w:ascii="Times New Roman KZ" w:hAnsi="Times New Roman KZ" w:cs="Arial-BoldMT"/>
          <w:bCs/>
          <w:sz w:val="26"/>
          <w:szCs w:val="26"/>
        </w:rPr>
        <w:t>семинар</w:t>
      </w:r>
      <w:r w:rsidRPr="009F3169">
        <w:rPr>
          <w:rFonts w:ascii="Times New Roman KZ" w:hAnsi="Times New Roman KZ" w:cs="Arial-BoldMT"/>
          <w:bCs/>
          <w:sz w:val="26"/>
          <w:szCs w:val="26"/>
          <w:lang w:val="kk-KZ"/>
        </w:rPr>
        <w:t>лар және т.б.</w:t>
      </w:r>
      <w:r w:rsidRPr="009F3169">
        <w:rPr>
          <w:rFonts w:ascii="Times New Roman KZ" w:hAnsi="Times New Roman KZ" w:cs="Arial-BoldMT"/>
          <w:bCs/>
          <w:sz w:val="26"/>
          <w:szCs w:val="26"/>
        </w:rPr>
        <w:t>)</w:t>
      </w:r>
      <w:r w:rsidRPr="009F3169">
        <w:rPr>
          <w:rFonts w:ascii="Times New Roman KZ" w:hAnsi="Times New Roman KZ" w:cs="Arial-BoldMT"/>
          <w:bCs/>
          <w:sz w:val="26"/>
          <w:szCs w:val="26"/>
          <w:lang w:val="kk-KZ"/>
        </w:rPr>
        <w:t xml:space="preserve">, өңір (Өскемен қ. және Курчатов қ.) </w:t>
      </w:r>
      <w:r w:rsidR="009F3169" w:rsidRPr="009F3169">
        <w:rPr>
          <w:rFonts w:ascii="Times New Roman KZ" w:hAnsi="Times New Roman KZ" w:cs="Arial-BoldMT"/>
          <w:bCs/>
          <w:sz w:val="26"/>
          <w:szCs w:val="26"/>
          <w:lang w:val="kk-KZ"/>
        </w:rPr>
        <w:t xml:space="preserve">әкімшілігі және </w:t>
      </w:r>
      <w:r w:rsidR="009F3169" w:rsidRPr="009F3169">
        <w:rPr>
          <w:rFonts w:ascii="Times New Roman KZ" w:hAnsi="Times New Roman KZ" w:cs="Arial-BoldMT"/>
          <w:bCs/>
          <w:sz w:val="26"/>
          <w:szCs w:val="26"/>
        </w:rPr>
        <w:t>«</w:t>
      </w:r>
      <w:proofErr w:type="spellStart"/>
      <w:r w:rsidR="009F3169" w:rsidRPr="009F3169">
        <w:rPr>
          <w:rFonts w:ascii="Times New Roman KZ" w:hAnsi="Times New Roman KZ" w:cs="Arial-BoldMT"/>
          <w:bCs/>
          <w:sz w:val="26"/>
          <w:szCs w:val="26"/>
          <w:lang w:val="en-US"/>
        </w:rPr>
        <w:t>Nur</w:t>
      </w:r>
      <w:proofErr w:type="spellEnd"/>
      <w:r w:rsidR="009F3169" w:rsidRPr="009F3169">
        <w:rPr>
          <w:rFonts w:ascii="Times New Roman KZ" w:hAnsi="Times New Roman KZ" w:cs="Arial-BoldMT"/>
          <w:bCs/>
          <w:sz w:val="26"/>
          <w:szCs w:val="26"/>
        </w:rPr>
        <w:t xml:space="preserve"> </w:t>
      </w:r>
      <w:proofErr w:type="spellStart"/>
      <w:r w:rsidR="009F3169" w:rsidRPr="009F3169">
        <w:rPr>
          <w:rFonts w:ascii="Times New Roman KZ" w:hAnsi="Times New Roman KZ" w:cs="Arial-BoldMT"/>
          <w:bCs/>
          <w:sz w:val="26"/>
          <w:szCs w:val="26"/>
          <w:lang w:val="en-US"/>
        </w:rPr>
        <w:t>Otan</w:t>
      </w:r>
      <w:proofErr w:type="spellEnd"/>
      <w:r w:rsidR="009F3169" w:rsidRPr="009F3169">
        <w:rPr>
          <w:rFonts w:ascii="Times New Roman KZ" w:hAnsi="Times New Roman KZ" w:cs="Arial-BoldMT"/>
          <w:bCs/>
          <w:sz w:val="26"/>
          <w:szCs w:val="26"/>
        </w:rPr>
        <w:t xml:space="preserve">» </w:t>
      </w:r>
      <w:proofErr w:type="spellStart"/>
      <w:r w:rsidR="009F3169" w:rsidRPr="009F3169">
        <w:rPr>
          <w:rFonts w:ascii="Times New Roman KZ" w:hAnsi="Times New Roman KZ" w:cs="Arial-BoldMT"/>
          <w:bCs/>
          <w:sz w:val="26"/>
          <w:szCs w:val="26"/>
        </w:rPr>
        <w:t>парти</w:t>
      </w:r>
      <w:proofErr w:type="spellEnd"/>
      <w:r w:rsidR="009F3169" w:rsidRPr="009F3169">
        <w:rPr>
          <w:rFonts w:ascii="Times New Roman KZ" w:hAnsi="Times New Roman KZ" w:cs="Arial-BoldMT"/>
          <w:bCs/>
          <w:sz w:val="26"/>
          <w:szCs w:val="26"/>
          <w:lang w:val="kk-KZ"/>
        </w:rPr>
        <w:t xml:space="preserve">ясы </w:t>
      </w:r>
      <w:r w:rsidRPr="009F3169">
        <w:rPr>
          <w:rFonts w:ascii="Times New Roman KZ" w:hAnsi="Times New Roman KZ" w:cs="Arial-BoldMT"/>
          <w:bCs/>
          <w:sz w:val="26"/>
          <w:szCs w:val="26"/>
          <w:lang w:val="kk-KZ"/>
        </w:rPr>
        <w:t>өткізетін</w:t>
      </w:r>
      <w:r w:rsidR="009F3169" w:rsidRPr="009F3169">
        <w:rPr>
          <w:rFonts w:ascii="Times New Roman KZ" w:hAnsi="Times New Roman KZ" w:cs="Arial-BoldMT"/>
          <w:bCs/>
          <w:sz w:val="26"/>
          <w:szCs w:val="26"/>
          <w:lang w:val="kk-KZ"/>
        </w:rPr>
        <w:t xml:space="preserve"> </w:t>
      </w:r>
      <w:r w:rsidRPr="009F3169">
        <w:rPr>
          <w:rFonts w:ascii="Times New Roman KZ" w:hAnsi="Times New Roman KZ" w:cs="Arial-BoldMT"/>
          <w:bCs/>
          <w:sz w:val="26"/>
          <w:szCs w:val="26"/>
          <w:lang w:val="kk-KZ"/>
        </w:rPr>
        <w:t>барлық іс-шараларға</w:t>
      </w:r>
      <w:r w:rsidR="009F3169" w:rsidRPr="009F3169">
        <w:rPr>
          <w:rFonts w:ascii="Times New Roman KZ" w:hAnsi="Times New Roman KZ" w:cs="Arial-BoldMT"/>
          <w:bCs/>
          <w:sz w:val="26"/>
          <w:szCs w:val="26"/>
          <w:lang w:val="kk-KZ"/>
        </w:rPr>
        <w:t xml:space="preserve"> қатысты;</w:t>
      </w:r>
    </w:p>
    <w:p w:rsidR="00230123" w:rsidRPr="00FE039C" w:rsidRDefault="009F3169" w:rsidP="00814B2C">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rPr>
      </w:pPr>
      <w:r w:rsidRPr="009F3169">
        <w:rPr>
          <w:rFonts w:ascii="Times New Roman KZ" w:hAnsi="Times New Roman KZ" w:cs="Arial-BoldMT"/>
          <w:bCs/>
          <w:sz w:val="26"/>
          <w:szCs w:val="26"/>
          <w:lang w:val="kk-KZ"/>
        </w:rPr>
        <w:t xml:space="preserve">Балалар үйінде сенбіліктер мен қайырымдылық акцияларын ұйымдастырды. </w:t>
      </w:r>
    </w:p>
    <w:p w:rsidR="00D0644B" w:rsidRPr="00A44C32" w:rsidRDefault="00FE039C" w:rsidP="00D526FB">
      <w:pPr>
        <w:pStyle w:val="1"/>
        <w:numPr>
          <w:ilvl w:val="2"/>
          <w:numId w:val="22"/>
        </w:numPr>
        <w:spacing w:before="0" w:after="0" w:line="240" w:lineRule="auto"/>
        <w:ind w:left="0" w:right="-1" w:firstLine="709"/>
        <w:jc w:val="both"/>
        <w:rPr>
          <w:rFonts w:ascii="Times New Roman KZ" w:hAnsi="Times New Roman KZ"/>
          <w:sz w:val="26"/>
          <w:szCs w:val="26"/>
        </w:rPr>
      </w:pPr>
      <w:bookmarkStart w:id="9" w:name="SUB30202"/>
      <w:bookmarkStart w:id="10" w:name="SUB30203"/>
      <w:bookmarkStart w:id="11" w:name="_Toc499219417"/>
      <w:bookmarkEnd w:id="9"/>
      <w:bookmarkEnd w:id="10"/>
      <w:r>
        <w:rPr>
          <w:rFonts w:ascii="Times New Roman KZ" w:hAnsi="Times New Roman KZ"/>
          <w:sz w:val="26"/>
          <w:szCs w:val="26"/>
          <w:lang w:val="kk-KZ"/>
        </w:rPr>
        <w:t xml:space="preserve">«Персоналды басқарудың мақсатты моделін енгізу» жобасы </w:t>
      </w:r>
      <w:bookmarkEnd w:id="11"/>
    </w:p>
    <w:p w:rsidR="00733391" w:rsidRPr="00A44C32" w:rsidRDefault="00E555BC" w:rsidP="00733391">
      <w:pPr>
        <w:autoSpaceDE w:val="0"/>
        <w:autoSpaceDN w:val="0"/>
        <w:adjustRightInd w:val="0"/>
        <w:spacing w:after="0" w:line="240" w:lineRule="auto"/>
        <w:ind w:right="-1" w:firstLine="709"/>
        <w:jc w:val="both"/>
        <w:rPr>
          <w:rFonts w:ascii="Times New Roman KZ" w:hAnsi="Times New Roman KZ"/>
          <w:sz w:val="26"/>
          <w:szCs w:val="26"/>
        </w:rPr>
      </w:pPr>
      <w:r>
        <w:rPr>
          <w:rFonts w:ascii="Times New Roman KZ" w:hAnsi="Times New Roman KZ"/>
          <w:sz w:val="26"/>
          <w:szCs w:val="26"/>
          <w:lang w:val="kk-KZ"/>
        </w:rPr>
        <w:t xml:space="preserve">«Қазатомөнеркәсіп» ҰАК» АҚ жүзеге асырылып жатқан Трансформациялау бағдарламасы және КАР 17 «Персоналды басқарудың мақсатты моделі» жобасын </w:t>
      </w:r>
      <w:r w:rsidR="00E952EF">
        <w:rPr>
          <w:rFonts w:ascii="Times New Roman KZ" w:hAnsi="Times New Roman KZ"/>
          <w:sz w:val="26"/>
          <w:szCs w:val="26"/>
          <w:lang w:val="kk-KZ"/>
        </w:rPr>
        <w:t>жүзеге асыру аясында 2019 жылы Қ</w:t>
      </w:r>
      <w:r>
        <w:rPr>
          <w:rFonts w:ascii="Times New Roman KZ" w:hAnsi="Times New Roman KZ"/>
          <w:sz w:val="26"/>
          <w:szCs w:val="26"/>
          <w:lang w:val="kk-KZ"/>
        </w:rPr>
        <w:t xml:space="preserve">оғамда персоналды басқару саласындағы процестерді реттейтін мына құжаттар жетілдірілді/әзірленді: </w:t>
      </w:r>
    </w:p>
    <w:p w:rsidR="00C14F85" w:rsidRPr="00C14F85" w:rsidRDefault="00C14F85" w:rsidP="00573478">
      <w:pPr>
        <w:pStyle w:val="a9"/>
        <w:numPr>
          <w:ilvl w:val="0"/>
          <w:numId w:val="2"/>
        </w:numPr>
        <w:autoSpaceDE w:val="0"/>
        <w:autoSpaceDN w:val="0"/>
        <w:adjustRightInd w:val="0"/>
        <w:spacing w:after="0" w:line="240" w:lineRule="auto"/>
        <w:ind w:left="0" w:right="-1" w:firstLine="709"/>
        <w:jc w:val="both"/>
        <w:rPr>
          <w:rFonts w:ascii="Times New Roman KZ" w:hAnsi="Times New Roman KZ"/>
          <w:sz w:val="26"/>
          <w:szCs w:val="26"/>
        </w:rPr>
      </w:pPr>
      <w:r>
        <w:rPr>
          <w:rFonts w:ascii="Times New Roman KZ" w:hAnsi="Times New Roman KZ"/>
          <w:sz w:val="26"/>
          <w:szCs w:val="26"/>
          <w:lang w:val="kk-KZ"/>
        </w:rPr>
        <w:t xml:space="preserve">«ҮМЗ» АҚ-да білім беру ұйымдарының оқушыларының іс-тәжірибесі туралы қағида; </w:t>
      </w:r>
    </w:p>
    <w:p w:rsidR="00C14F85" w:rsidRPr="00C14F85" w:rsidRDefault="00C14F85" w:rsidP="00573478">
      <w:pPr>
        <w:pStyle w:val="a9"/>
        <w:numPr>
          <w:ilvl w:val="0"/>
          <w:numId w:val="2"/>
        </w:numPr>
        <w:autoSpaceDE w:val="0"/>
        <w:autoSpaceDN w:val="0"/>
        <w:adjustRightInd w:val="0"/>
        <w:spacing w:after="0" w:line="240" w:lineRule="auto"/>
        <w:ind w:left="0" w:right="-1" w:firstLine="709"/>
        <w:jc w:val="both"/>
        <w:rPr>
          <w:rFonts w:ascii="Times New Roman KZ" w:hAnsi="Times New Roman KZ"/>
          <w:sz w:val="26"/>
          <w:szCs w:val="26"/>
        </w:rPr>
      </w:pPr>
      <w:r>
        <w:rPr>
          <w:rFonts w:ascii="Times New Roman KZ" w:hAnsi="Times New Roman KZ"/>
          <w:sz w:val="26"/>
          <w:szCs w:val="26"/>
          <w:lang w:val="kk-KZ"/>
        </w:rPr>
        <w:t xml:space="preserve">«ҮМЗ» АҚ жұмысшыларының арасында кәсіби шеберлік байқау-конкурстары туралы қағида; </w:t>
      </w:r>
    </w:p>
    <w:p w:rsidR="00C14F85" w:rsidRPr="00C14F85" w:rsidRDefault="00C14F85" w:rsidP="00573478">
      <w:pPr>
        <w:pStyle w:val="a9"/>
        <w:numPr>
          <w:ilvl w:val="0"/>
          <w:numId w:val="2"/>
        </w:numPr>
        <w:autoSpaceDE w:val="0"/>
        <w:autoSpaceDN w:val="0"/>
        <w:adjustRightInd w:val="0"/>
        <w:spacing w:after="0" w:line="240" w:lineRule="auto"/>
        <w:ind w:left="0" w:right="-1" w:firstLine="709"/>
        <w:jc w:val="both"/>
        <w:rPr>
          <w:rFonts w:ascii="Times New Roman KZ" w:hAnsi="Times New Roman KZ"/>
          <w:sz w:val="26"/>
          <w:szCs w:val="26"/>
        </w:rPr>
      </w:pPr>
      <w:r>
        <w:rPr>
          <w:rFonts w:ascii="Times New Roman KZ" w:hAnsi="Times New Roman KZ"/>
          <w:sz w:val="26"/>
          <w:szCs w:val="26"/>
          <w:lang w:val="kk-KZ"/>
        </w:rPr>
        <w:t xml:space="preserve">«ҮМЗ» АҚ Жас маманы және Жас жұмысшысы туралы қағида; </w:t>
      </w:r>
    </w:p>
    <w:p w:rsidR="00C14F85" w:rsidRPr="00C14F85" w:rsidRDefault="00C14F85" w:rsidP="00573478">
      <w:pPr>
        <w:pStyle w:val="a9"/>
        <w:numPr>
          <w:ilvl w:val="0"/>
          <w:numId w:val="2"/>
        </w:numPr>
        <w:autoSpaceDE w:val="0"/>
        <w:autoSpaceDN w:val="0"/>
        <w:adjustRightInd w:val="0"/>
        <w:spacing w:after="0" w:line="240" w:lineRule="auto"/>
        <w:ind w:left="0" w:right="-1" w:firstLine="709"/>
        <w:jc w:val="both"/>
        <w:rPr>
          <w:rFonts w:ascii="Times New Roman KZ" w:hAnsi="Times New Roman KZ"/>
          <w:sz w:val="26"/>
          <w:szCs w:val="26"/>
        </w:rPr>
      </w:pPr>
      <w:r>
        <w:rPr>
          <w:rFonts w:ascii="Times New Roman KZ" w:hAnsi="Times New Roman KZ"/>
          <w:sz w:val="26"/>
          <w:szCs w:val="26"/>
          <w:lang w:val="kk-KZ"/>
        </w:rPr>
        <w:t>«ҮМЗ» АҚ жұмыскерлерінің еңбегіне ақы төлеу және сыйлықақы беру туралы қағида;</w:t>
      </w:r>
    </w:p>
    <w:p w:rsidR="00C14F85" w:rsidRPr="00C14F85" w:rsidRDefault="00C14F85" w:rsidP="00573478">
      <w:pPr>
        <w:pStyle w:val="a9"/>
        <w:numPr>
          <w:ilvl w:val="0"/>
          <w:numId w:val="2"/>
        </w:numPr>
        <w:autoSpaceDE w:val="0"/>
        <w:autoSpaceDN w:val="0"/>
        <w:adjustRightInd w:val="0"/>
        <w:spacing w:after="0" w:line="240" w:lineRule="auto"/>
        <w:ind w:left="0" w:right="-1" w:firstLine="709"/>
        <w:jc w:val="both"/>
        <w:rPr>
          <w:rFonts w:ascii="Times New Roman KZ" w:hAnsi="Times New Roman KZ"/>
          <w:sz w:val="26"/>
          <w:szCs w:val="26"/>
        </w:rPr>
      </w:pPr>
      <w:r>
        <w:rPr>
          <w:rFonts w:ascii="Times New Roman KZ" w:hAnsi="Times New Roman KZ"/>
          <w:sz w:val="26"/>
          <w:szCs w:val="26"/>
          <w:lang w:val="kk-KZ"/>
        </w:rPr>
        <w:t xml:space="preserve">«ҮМЗ» АҚ жұмыскерлерінің лауазымдық жалақылары туралы қағида; </w:t>
      </w:r>
    </w:p>
    <w:p w:rsidR="008156CA" w:rsidRPr="008156CA" w:rsidRDefault="008156CA" w:rsidP="00573478">
      <w:pPr>
        <w:pStyle w:val="a9"/>
        <w:numPr>
          <w:ilvl w:val="0"/>
          <w:numId w:val="2"/>
        </w:numPr>
        <w:autoSpaceDE w:val="0"/>
        <w:autoSpaceDN w:val="0"/>
        <w:adjustRightInd w:val="0"/>
        <w:spacing w:after="0" w:line="240" w:lineRule="auto"/>
        <w:ind w:left="0" w:right="-1" w:firstLine="709"/>
        <w:jc w:val="both"/>
        <w:rPr>
          <w:rFonts w:ascii="Times New Roman KZ" w:hAnsi="Times New Roman KZ"/>
          <w:sz w:val="26"/>
          <w:szCs w:val="26"/>
        </w:rPr>
      </w:pPr>
      <w:r>
        <w:rPr>
          <w:rFonts w:ascii="Times New Roman KZ" w:hAnsi="Times New Roman KZ"/>
          <w:sz w:val="26"/>
          <w:szCs w:val="26"/>
          <w:lang w:val="kk-KZ"/>
        </w:rPr>
        <w:t xml:space="preserve">Ауыр жұмыстармен, зиянды және (немесе) қауіпті еңбек жағдайлары бар жұмыстармен айналысатын «ҮМЗ» АҚ жұмыскерлерінің еңбегіне ақы төлеу туралы қағида; </w:t>
      </w:r>
    </w:p>
    <w:p w:rsidR="008156CA" w:rsidRPr="008156CA" w:rsidRDefault="008156CA" w:rsidP="00573478">
      <w:pPr>
        <w:pStyle w:val="a9"/>
        <w:numPr>
          <w:ilvl w:val="0"/>
          <w:numId w:val="2"/>
        </w:numPr>
        <w:autoSpaceDE w:val="0"/>
        <w:autoSpaceDN w:val="0"/>
        <w:adjustRightInd w:val="0"/>
        <w:spacing w:after="0" w:line="240" w:lineRule="auto"/>
        <w:ind w:left="0" w:right="-1" w:firstLine="709"/>
        <w:jc w:val="both"/>
        <w:rPr>
          <w:rFonts w:ascii="Times New Roman KZ" w:hAnsi="Times New Roman KZ"/>
          <w:sz w:val="26"/>
          <w:szCs w:val="26"/>
        </w:rPr>
      </w:pPr>
      <w:r>
        <w:rPr>
          <w:rFonts w:ascii="Times New Roman KZ" w:hAnsi="Times New Roman KZ"/>
          <w:sz w:val="26"/>
          <w:szCs w:val="26"/>
          <w:lang w:val="kk-KZ"/>
        </w:rPr>
        <w:t xml:space="preserve">«ҮМЗ» АҚ жұмыскерлері қызметінің негізгі көрсеткіштерін белгілеу және бағалау тәртібі туралы қағида; </w:t>
      </w:r>
    </w:p>
    <w:p w:rsidR="008156CA" w:rsidRPr="008156CA" w:rsidRDefault="008156CA" w:rsidP="00573478">
      <w:pPr>
        <w:pStyle w:val="a9"/>
        <w:numPr>
          <w:ilvl w:val="0"/>
          <w:numId w:val="2"/>
        </w:numPr>
        <w:autoSpaceDE w:val="0"/>
        <w:autoSpaceDN w:val="0"/>
        <w:adjustRightInd w:val="0"/>
        <w:spacing w:after="0" w:line="240" w:lineRule="auto"/>
        <w:ind w:left="0" w:right="-1" w:firstLine="709"/>
        <w:jc w:val="both"/>
        <w:rPr>
          <w:rFonts w:ascii="Times New Roman KZ" w:hAnsi="Times New Roman KZ"/>
          <w:sz w:val="26"/>
          <w:szCs w:val="26"/>
        </w:rPr>
      </w:pPr>
      <w:r>
        <w:rPr>
          <w:rFonts w:ascii="Times New Roman KZ" w:hAnsi="Times New Roman KZ"/>
          <w:sz w:val="26"/>
          <w:szCs w:val="26"/>
          <w:lang w:val="kk-KZ"/>
        </w:rPr>
        <w:t xml:space="preserve">«ҮМЗ» АҚ бөлімше басшысының қоры туралы қағида; </w:t>
      </w:r>
    </w:p>
    <w:p w:rsidR="008156CA" w:rsidRPr="008156CA" w:rsidRDefault="008156CA" w:rsidP="00573478">
      <w:pPr>
        <w:pStyle w:val="a9"/>
        <w:numPr>
          <w:ilvl w:val="0"/>
          <w:numId w:val="2"/>
        </w:numPr>
        <w:autoSpaceDE w:val="0"/>
        <w:autoSpaceDN w:val="0"/>
        <w:adjustRightInd w:val="0"/>
        <w:spacing w:after="0" w:line="240" w:lineRule="auto"/>
        <w:ind w:left="0" w:right="-1" w:firstLine="709"/>
        <w:jc w:val="both"/>
        <w:rPr>
          <w:rFonts w:ascii="Times New Roman KZ" w:hAnsi="Times New Roman KZ"/>
          <w:sz w:val="26"/>
          <w:szCs w:val="26"/>
        </w:rPr>
      </w:pPr>
      <w:r>
        <w:rPr>
          <w:rFonts w:ascii="Times New Roman KZ" w:hAnsi="Times New Roman KZ"/>
          <w:sz w:val="26"/>
          <w:szCs w:val="26"/>
          <w:lang w:val="kk-KZ"/>
        </w:rPr>
        <w:t xml:space="preserve">«ҮМЗ» АҚ Басқарма Төрағасының қоры туралы қағида; </w:t>
      </w:r>
    </w:p>
    <w:p w:rsidR="00573478" w:rsidRPr="00E952EF" w:rsidRDefault="00E952EF" w:rsidP="00573478">
      <w:pPr>
        <w:pStyle w:val="a9"/>
        <w:numPr>
          <w:ilvl w:val="0"/>
          <w:numId w:val="2"/>
        </w:numPr>
        <w:autoSpaceDE w:val="0"/>
        <w:autoSpaceDN w:val="0"/>
        <w:adjustRightInd w:val="0"/>
        <w:spacing w:after="0" w:line="240" w:lineRule="auto"/>
        <w:ind w:left="0" w:right="-1" w:firstLine="709"/>
        <w:jc w:val="both"/>
        <w:rPr>
          <w:rFonts w:ascii="Times New Roman KZ" w:hAnsi="Times New Roman KZ"/>
          <w:sz w:val="26"/>
          <w:szCs w:val="26"/>
        </w:rPr>
      </w:pPr>
      <w:r w:rsidRPr="00E952EF">
        <w:rPr>
          <w:rFonts w:ascii="Times New Roman KZ" w:hAnsi="Times New Roman KZ"/>
          <w:sz w:val="26"/>
          <w:szCs w:val="26"/>
          <w:lang w:val="kk-KZ"/>
        </w:rPr>
        <w:t>Идея үшін сыйлықақы төлеу туралы қағида</w:t>
      </w:r>
      <w:r w:rsidR="00573478" w:rsidRPr="00E952EF">
        <w:rPr>
          <w:rFonts w:ascii="Times New Roman KZ" w:hAnsi="Times New Roman KZ"/>
          <w:sz w:val="26"/>
          <w:szCs w:val="26"/>
        </w:rPr>
        <w:t>;</w:t>
      </w:r>
    </w:p>
    <w:p w:rsidR="00573478" w:rsidRPr="00A44C32" w:rsidRDefault="008156CA" w:rsidP="00573478">
      <w:pPr>
        <w:pStyle w:val="a9"/>
        <w:numPr>
          <w:ilvl w:val="0"/>
          <w:numId w:val="2"/>
        </w:numPr>
        <w:autoSpaceDE w:val="0"/>
        <w:autoSpaceDN w:val="0"/>
        <w:adjustRightInd w:val="0"/>
        <w:spacing w:after="0" w:line="240" w:lineRule="auto"/>
        <w:ind w:left="0" w:right="-1" w:firstLine="709"/>
        <w:jc w:val="both"/>
        <w:rPr>
          <w:rFonts w:ascii="Times New Roman KZ" w:hAnsi="Times New Roman KZ"/>
          <w:sz w:val="26"/>
          <w:szCs w:val="26"/>
        </w:rPr>
      </w:pPr>
      <w:r>
        <w:rPr>
          <w:rFonts w:ascii="Times New Roman KZ" w:hAnsi="Times New Roman KZ"/>
          <w:sz w:val="26"/>
          <w:szCs w:val="26"/>
          <w:lang w:val="kk-KZ"/>
        </w:rPr>
        <w:t xml:space="preserve">Ғалым дәрежесі үшін үстемеақы туралы қағида; </w:t>
      </w:r>
    </w:p>
    <w:p w:rsidR="00573478" w:rsidRPr="00A44C32" w:rsidRDefault="008156CA" w:rsidP="00573478">
      <w:pPr>
        <w:pStyle w:val="a9"/>
        <w:numPr>
          <w:ilvl w:val="0"/>
          <w:numId w:val="2"/>
        </w:numPr>
        <w:autoSpaceDE w:val="0"/>
        <w:autoSpaceDN w:val="0"/>
        <w:adjustRightInd w:val="0"/>
        <w:spacing w:after="0" w:line="240" w:lineRule="auto"/>
        <w:ind w:left="0" w:right="-1" w:firstLine="709"/>
        <w:jc w:val="both"/>
        <w:rPr>
          <w:rFonts w:ascii="Times New Roman KZ" w:hAnsi="Times New Roman KZ"/>
          <w:sz w:val="26"/>
          <w:szCs w:val="26"/>
        </w:rPr>
      </w:pPr>
      <w:r>
        <w:rPr>
          <w:rFonts w:ascii="Times New Roman KZ" w:hAnsi="Times New Roman KZ"/>
          <w:sz w:val="26"/>
          <w:szCs w:val="26"/>
          <w:lang w:val="kk-KZ"/>
        </w:rPr>
        <w:t xml:space="preserve">«ҮМЗ» АҚ ЖҚ экономиясын анықтау және пайдалану тәртібі туралы қағида; </w:t>
      </w:r>
    </w:p>
    <w:p w:rsidR="00573478" w:rsidRPr="00A44C32" w:rsidRDefault="008156CA" w:rsidP="00573478">
      <w:pPr>
        <w:pStyle w:val="a9"/>
        <w:numPr>
          <w:ilvl w:val="0"/>
          <w:numId w:val="2"/>
        </w:numPr>
        <w:autoSpaceDE w:val="0"/>
        <w:autoSpaceDN w:val="0"/>
        <w:adjustRightInd w:val="0"/>
        <w:spacing w:after="0" w:line="240" w:lineRule="auto"/>
        <w:ind w:left="0" w:right="-1" w:firstLine="709"/>
        <w:jc w:val="both"/>
        <w:rPr>
          <w:rFonts w:ascii="Times New Roman KZ" w:hAnsi="Times New Roman KZ"/>
          <w:sz w:val="26"/>
          <w:szCs w:val="26"/>
        </w:rPr>
      </w:pPr>
      <w:r>
        <w:rPr>
          <w:rFonts w:ascii="Times New Roman KZ" w:hAnsi="Times New Roman KZ"/>
          <w:sz w:val="26"/>
          <w:szCs w:val="26"/>
          <w:lang w:val="kk-KZ"/>
        </w:rPr>
        <w:t xml:space="preserve">«ҮМЗ» АҚ жұмыскерлеріне ақылы жыл сайынғы еңбек демалысына материалдық көмек көрсету туралы қағида. </w:t>
      </w:r>
    </w:p>
    <w:p w:rsidR="008156CA" w:rsidRPr="00BE55AE" w:rsidRDefault="00BE55AE" w:rsidP="00573478">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Жұмыскерлер қызметінің тиімділігін арттыру, жұмыс нәтижелеріне талаптарды белгілеу, жұмыскерлердің дағдыларын, білімі мен құзыреттіліктерін дамыту мақсатында «ҮМЗ» АҚ персоналының қызметін бағалау туралы қағидаға сәйкес стратегиялық мақсаттарды орындау үшін 2019 жылы Қоғам орталы</w:t>
      </w:r>
      <w:r w:rsidR="00E952EF">
        <w:rPr>
          <w:rFonts w:ascii="Times New Roman KZ" w:hAnsi="Times New Roman KZ"/>
          <w:sz w:val="26"/>
          <w:szCs w:val="26"/>
          <w:lang w:val="kk-KZ"/>
        </w:rPr>
        <w:t xml:space="preserve">қ </w:t>
      </w:r>
      <w:r>
        <w:rPr>
          <w:rFonts w:ascii="Times New Roman KZ" w:hAnsi="Times New Roman KZ"/>
          <w:sz w:val="26"/>
          <w:szCs w:val="26"/>
          <w:lang w:val="kk-KZ"/>
        </w:rPr>
        <w:t xml:space="preserve">аппаратының 302 жұмыскері 2018 жылдың қорытындылары бойынша қызметті кезеңдік кешенді бағалаудан өтті. Өткізілген бағалау нәтижелері бойынша барлық жұмыскерлер 2019 жылға жеке даму жоспарларын жасады, оған жұмыскердің </w:t>
      </w:r>
      <w:r>
        <w:rPr>
          <w:rFonts w:ascii="Times New Roman KZ" w:hAnsi="Times New Roman KZ"/>
          <w:sz w:val="26"/>
          <w:szCs w:val="26"/>
          <w:lang w:val="kk-KZ"/>
        </w:rPr>
        <w:lastRenderedPageBreak/>
        <w:t xml:space="preserve">кәсіби дағдылары мен құзыреттіліктерін дамыту арқылы тиімділігін арттыруға бағытталған оқыту және дамыту іс-шаралары кірді.     </w:t>
      </w:r>
    </w:p>
    <w:p w:rsidR="00525B28" w:rsidRPr="00C2064A" w:rsidRDefault="00BE55AE" w:rsidP="00D526FB">
      <w:pPr>
        <w:pStyle w:val="1"/>
        <w:numPr>
          <w:ilvl w:val="1"/>
          <w:numId w:val="22"/>
        </w:numPr>
        <w:spacing w:before="0" w:after="0" w:line="240" w:lineRule="auto"/>
        <w:ind w:left="0" w:right="-1" w:firstLine="709"/>
        <w:jc w:val="both"/>
        <w:rPr>
          <w:rFonts w:ascii="Times New Roman KZ" w:hAnsi="Times New Roman KZ"/>
          <w:sz w:val="26"/>
          <w:szCs w:val="26"/>
          <w:lang w:val="kk-KZ"/>
        </w:rPr>
      </w:pPr>
      <w:bookmarkStart w:id="12" w:name="_Toc499219418"/>
      <w:r>
        <w:rPr>
          <w:rFonts w:ascii="Times New Roman KZ" w:hAnsi="Times New Roman KZ"/>
          <w:sz w:val="26"/>
          <w:szCs w:val="26"/>
          <w:lang w:val="kk-KZ"/>
        </w:rPr>
        <w:t xml:space="preserve">Қоғамда әлеуметтік тыныштықты қамтамасыз ету </w:t>
      </w:r>
      <w:bookmarkEnd w:id="12"/>
    </w:p>
    <w:p w:rsidR="00E27D9B" w:rsidRPr="00E27D9B" w:rsidRDefault="00E27D9B" w:rsidP="00D526FB">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 жұмыскерлер арасында жанжал жағдайлар мен еңбек дауларына жол бермеу бойынша түрлі шараларды өткізуге аса назар бөледі.  </w:t>
      </w:r>
    </w:p>
    <w:p w:rsidR="00E27D9B" w:rsidRDefault="00E27D9B" w:rsidP="00D526FB">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Қоғамда жанжал жағдайларды шешу үшін бар ресурстар медиаторлардың болуымен және Омбудсменнің қызметімен толықтырылды.   </w:t>
      </w:r>
    </w:p>
    <w:p w:rsidR="00E27D9B" w:rsidRDefault="00E27D9B" w:rsidP="00D526FB">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Медиаторлар тізімі Корпоративтік порталда жарияланған. </w:t>
      </w:r>
    </w:p>
    <w:p w:rsidR="00E27D9B" w:rsidRDefault="009A49E9" w:rsidP="00D526FB">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Іскери этика қағидаттарын сақтау және әлеуметтік-еңбек дауларын оңтайлы реттеу мақсатында Қоғамның Директорлар кеңесінің шешімімен (05.12.2016ж. №47) Қоғамның омбудсмені тағайындалды. 2019 жылы Қоғамның омбудсмені «Қазақстан медиация орталығы» ЖМ «Корпоративтік омбудсмен» тақырыбы бойынша тренингте оқудан өтті.   </w:t>
      </w:r>
    </w:p>
    <w:p w:rsidR="009A49E9" w:rsidRPr="009A49E9" w:rsidRDefault="009A49E9" w:rsidP="00D526FB">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Қоғамның ақпараттық стендтерінде байланыс телефондары және электрондық почта мекенжайлары көрсетіліп, омбудсмен туралы ақпарат орналастырылған. </w:t>
      </w:r>
    </w:p>
    <w:p w:rsidR="009555E6" w:rsidRPr="00814B2C" w:rsidRDefault="006D6C2E" w:rsidP="00D526FB">
      <w:pPr>
        <w:pStyle w:val="1"/>
        <w:numPr>
          <w:ilvl w:val="1"/>
          <w:numId w:val="22"/>
        </w:numPr>
        <w:spacing w:before="0" w:after="0" w:line="240" w:lineRule="auto"/>
        <w:ind w:left="0" w:right="-1" w:firstLine="709"/>
        <w:jc w:val="both"/>
        <w:rPr>
          <w:rFonts w:ascii="Times New Roman KZ" w:hAnsi="Times New Roman KZ"/>
          <w:sz w:val="26"/>
          <w:szCs w:val="26"/>
          <w:lang w:val="kk-KZ"/>
        </w:rPr>
      </w:pPr>
      <w:bookmarkStart w:id="13" w:name="_Toc499219422"/>
      <w:r>
        <w:rPr>
          <w:rFonts w:ascii="Times New Roman KZ" w:hAnsi="Times New Roman KZ"/>
          <w:sz w:val="26"/>
          <w:szCs w:val="26"/>
          <w:lang w:val="kk-KZ"/>
        </w:rPr>
        <w:t xml:space="preserve">Сыбайлас жемқорлық пен алаяқтыққа қарсы іс-қимыл, корпоративтік жанжалдар мен мүдделер қақтығысын реттеу </w:t>
      </w:r>
      <w:bookmarkEnd w:id="13"/>
    </w:p>
    <w:p w:rsidR="001E06CC" w:rsidRDefault="001E06CC" w:rsidP="00FD4863">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 қызметінің негізгі бағыттары және лауазымды тұлғалар мен жұмыскерлердің сыбайлас жемқорлыққа қарсы әрекеттері «ҮМЗ» АҚ сыбайлас жемқорлық пен алаяқтыққа қарсы іс-қимыл жасау саясатымен» реттелді. Аталған Саясаттың қағидаттары мен қағидалары персоналдың назарына Қоғамның корпоративтік порталы арқылы, сонымен қатар бөлімше басшылары арқылы жеткізілді. Жүйелі түрде оған талдау жасалып, өзектілендіріліп тұрды. </w:t>
      </w:r>
      <w:r w:rsidRPr="001E06CC">
        <w:rPr>
          <w:rFonts w:ascii="Times New Roman KZ" w:hAnsi="Times New Roman KZ"/>
          <w:sz w:val="26"/>
          <w:szCs w:val="26"/>
          <w:lang w:val="kk-KZ"/>
        </w:rPr>
        <w:t>26.06.2019</w:t>
      </w:r>
      <w:r>
        <w:rPr>
          <w:rFonts w:ascii="Times New Roman KZ" w:hAnsi="Times New Roman KZ"/>
          <w:sz w:val="26"/>
          <w:szCs w:val="26"/>
          <w:lang w:val="kk-KZ"/>
        </w:rPr>
        <w:t xml:space="preserve">ж. және </w:t>
      </w:r>
      <w:r w:rsidRPr="001E06CC">
        <w:rPr>
          <w:rFonts w:ascii="Times New Roman KZ" w:hAnsi="Times New Roman KZ"/>
          <w:sz w:val="26"/>
          <w:szCs w:val="26"/>
          <w:lang w:val="kk-KZ"/>
        </w:rPr>
        <w:t>24.10.2019</w:t>
      </w:r>
      <w:r>
        <w:rPr>
          <w:rFonts w:ascii="Times New Roman KZ" w:hAnsi="Times New Roman KZ"/>
          <w:sz w:val="26"/>
          <w:szCs w:val="26"/>
          <w:lang w:val="kk-KZ"/>
        </w:rPr>
        <w:t xml:space="preserve">ж. аталған құжатқа қажетті түзетулер мен өзгертулер енгізілді. </w:t>
      </w:r>
    </w:p>
    <w:p w:rsidR="002C20DB" w:rsidRDefault="002C20DB" w:rsidP="00FD4863">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Тәуекелдермен тиімді күресу, құқық бұзушылықтарға адекватты қарсы іс-қимыл жасау үшін Қоғамда «Ықтимал немесе мә</w:t>
      </w:r>
      <w:r w:rsidR="008D214E">
        <w:rPr>
          <w:rFonts w:ascii="Times New Roman KZ" w:hAnsi="Times New Roman KZ"/>
          <w:sz w:val="26"/>
          <w:szCs w:val="26"/>
          <w:lang w:val="kk-KZ"/>
        </w:rPr>
        <w:t>лім болған алаяқтық фактілері, і</w:t>
      </w:r>
      <w:r>
        <w:rPr>
          <w:rFonts w:ascii="Times New Roman KZ" w:hAnsi="Times New Roman KZ"/>
          <w:sz w:val="26"/>
          <w:szCs w:val="26"/>
          <w:lang w:val="kk-KZ"/>
        </w:rPr>
        <w:t>шкі бақылау</w:t>
      </w:r>
      <w:r w:rsidR="008D214E">
        <w:rPr>
          <w:rFonts w:ascii="Times New Roman KZ" w:hAnsi="Times New Roman KZ"/>
          <w:sz w:val="26"/>
          <w:szCs w:val="26"/>
          <w:lang w:val="kk-KZ"/>
        </w:rPr>
        <w:t xml:space="preserve"> </w:t>
      </w:r>
      <w:r>
        <w:rPr>
          <w:rFonts w:ascii="Times New Roman KZ" w:hAnsi="Times New Roman KZ"/>
          <w:sz w:val="26"/>
          <w:szCs w:val="26"/>
          <w:lang w:val="kk-KZ"/>
        </w:rPr>
        <w:t xml:space="preserve">процедуралары мен «Қазатомөнеркәсіп» ҰАК» АҚ басқа да стандарттарын бұзушылықтар туралы құпиялы хабарлау саясаты» қолданылды. </w:t>
      </w:r>
    </w:p>
    <w:p w:rsidR="002C20DB" w:rsidRDefault="002C20DB" w:rsidP="00FD4863">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Қоғамның Директорлар кеңесі бекіткен (16.09.2019ж. № 15) «ҮМЗ» АҚ сыбайлас жемқорлық тәуекелдерін барынша азайту жөніндегі іс-шаралар жоспары» әзірленді және жүзеге асырылуда. </w:t>
      </w:r>
    </w:p>
    <w:p w:rsidR="002C20DB" w:rsidRPr="002C20DB" w:rsidRDefault="002C20DB" w:rsidP="00FD4863">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Ақпараттық стендтерде, Қоғамның ішкі және сыртқы корпоративтік веб-сайттарында </w:t>
      </w:r>
      <w:r w:rsidRPr="002C20DB">
        <w:rPr>
          <w:rFonts w:ascii="Times New Roman KZ" w:hAnsi="Times New Roman KZ"/>
          <w:sz w:val="26"/>
          <w:szCs w:val="26"/>
          <w:lang w:val="kk-KZ"/>
        </w:rPr>
        <w:t>Deloitte</w:t>
      </w:r>
      <w:r>
        <w:rPr>
          <w:rFonts w:ascii="Times New Roman KZ" w:hAnsi="Times New Roman KZ"/>
          <w:sz w:val="26"/>
          <w:szCs w:val="26"/>
          <w:lang w:val="kk-KZ"/>
        </w:rPr>
        <w:t xml:space="preserve"> сыртқы тәуелсіз ұйымының «жедел желісіне» жүгіну тәсілдері және контактілері туралы ақпарат орналастырылған, Қоғам жұмыскерлері мен мүдделі тұлғалардан сыбайлас жемқорлық фактілері, корпоративтік этика нормаларын бұзушылықтар, сонымен қатар Қоғамның лауазымды тұлғаларының заңсыз іс-әрекеттері туралы ақпаратты алу мүмкіндігі үшін жедел желінің қызметтері үш тілде көрсетіледі.    </w:t>
      </w:r>
    </w:p>
    <w:p w:rsidR="00C77B52" w:rsidRDefault="00FD4863" w:rsidP="00FD4863">
      <w:pPr>
        <w:autoSpaceDE w:val="0"/>
        <w:autoSpaceDN w:val="0"/>
        <w:adjustRightInd w:val="0"/>
        <w:spacing w:after="0" w:line="240" w:lineRule="auto"/>
        <w:ind w:right="-1" w:firstLine="709"/>
        <w:jc w:val="both"/>
        <w:rPr>
          <w:rFonts w:ascii="Times New Roman KZ" w:hAnsi="Times New Roman KZ"/>
          <w:sz w:val="26"/>
          <w:szCs w:val="26"/>
          <w:lang w:val="kk-KZ"/>
        </w:rPr>
      </w:pPr>
      <w:r w:rsidRPr="002C20DB">
        <w:rPr>
          <w:rFonts w:ascii="Times New Roman KZ" w:hAnsi="Times New Roman KZ"/>
          <w:sz w:val="26"/>
          <w:szCs w:val="26"/>
          <w:lang w:val="kk-KZ"/>
        </w:rPr>
        <w:t>29.03.2019</w:t>
      </w:r>
      <w:r w:rsidR="002C20DB">
        <w:rPr>
          <w:rFonts w:ascii="Times New Roman KZ" w:hAnsi="Times New Roman KZ"/>
          <w:sz w:val="26"/>
          <w:szCs w:val="26"/>
          <w:lang w:val="kk-KZ"/>
        </w:rPr>
        <w:t>ж. Қоғам жұмыскерлері</w:t>
      </w:r>
      <w:r w:rsidR="00C77B52">
        <w:rPr>
          <w:rFonts w:ascii="Times New Roman KZ" w:hAnsi="Times New Roman KZ"/>
          <w:sz w:val="26"/>
          <w:szCs w:val="26"/>
          <w:lang w:val="kk-KZ"/>
        </w:rPr>
        <w:t>нің</w:t>
      </w:r>
      <w:r w:rsidR="002C20DB">
        <w:rPr>
          <w:rFonts w:ascii="Times New Roman KZ" w:hAnsi="Times New Roman KZ"/>
          <w:sz w:val="26"/>
          <w:szCs w:val="26"/>
          <w:lang w:val="kk-KZ"/>
        </w:rPr>
        <w:t xml:space="preserve"> ҚР Мемлекеттік қызмет</w:t>
      </w:r>
      <w:r w:rsidR="00C77B52">
        <w:rPr>
          <w:rFonts w:ascii="Times New Roman KZ" w:hAnsi="Times New Roman KZ"/>
          <w:sz w:val="26"/>
          <w:szCs w:val="26"/>
          <w:lang w:val="kk-KZ"/>
        </w:rPr>
        <w:t xml:space="preserve"> істері</w:t>
      </w:r>
      <w:r w:rsidR="002C20DB">
        <w:rPr>
          <w:rFonts w:ascii="Times New Roman KZ" w:hAnsi="Times New Roman KZ"/>
          <w:sz w:val="26"/>
          <w:szCs w:val="26"/>
          <w:lang w:val="kk-KZ"/>
        </w:rPr>
        <w:t xml:space="preserve"> және сыбайлас жемқорлыққа қарсы іс-қимыл жасау</w:t>
      </w:r>
      <w:r w:rsidR="00C77B52">
        <w:rPr>
          <w:rFonts w:ascii="Times New Roman KZ" w:hAnsi="Times New Roman KZ"/>
          <w:sz w:val="26"/>
          <w:szCs w:val="26"/>
          <w:lang w:val="kk-KZ"/>
        </w:rPr>
        <w:t xml:space="preserve"> агенттігі ШҚО бойынша департаментінің басшылығымен ақпараттық-профилактикалық кездесуі өткізілді. </w:t>
      </w:r>
    </w:p>
    <w:p w:rsidR="00C77B52" w:rsidRDefault="00FD4863" w:rsidP="00FD4863">
      <w:pPr>
        <w:autoSpaceDE w:val="0"/>
        <w:autoSpaceDN w:val="0"/>
        <w:adjustRightInd w:val="0"/>
        <w:spacing w:after="0" w:line="240" w:lineRule="auto"/>
        <w:ind w:right="-1" w:firstLine="709"/>
        <w:jc w:val="both"/>
        <w:rPr>
          <w:rFonts w:ascii="Times New Roman KZ" w:hAnsi="Times New Roman KZ"/>
          <w:sz w:val="26"/>
          <w:szCs w:val="26"/>
          <w:lang w:val="kk-KZ"/>
        </w:rPr>
      </w:pPr>
      <w:r w:rsidRPr="00CA4177">
        <w:rPr>
          <w:rFonts w:ascii="Times New Roman KZ" w:hAnsi="Times New Roman KZ"/>
          <w:sz w:val="26"/>
          <w:szCs w:val="26"/>
          <w:lang w:val="kk-KZ"/>
        </w:rPr>
        <w:t>28.05.2019</w:t>
      </w:r>
      <w:r w:rsidR="00C77B52">
        <w:rPr>
          <w:rFonts w:ascii="Times New Roman KZ" w:hAnsi="Times New Roman KZ"/>
          <w:sz w:val="26"/>
          <w:szCs w:val="26"/>
          <w:lang w:val="kk-KZ"/>
        </w:rPr>
        <w:t xml:space="preserve">ж. </w:t>
      </w:r>
      <w:r w:rsidR="00CA4177">
        <w:rPr>
          <w:rFonts w:ascii="Times New Roman KZ" w:hAnsi="Times New Roman KZ"/>
          <w:sz w:val="26"/>
          <w:szCs w:val="26"/>
          <w:lang w:val="kk-KZ"/>
        </w:rPr>
        <w:t xml:space="preserve">Қоғамның еңбек ұжымдары өкілдерінің Өскемен қ. әкімдігі, ШҚО Діни істері басқармасы және ҚР ҰҚК ШҚО бойынша департаменті өкілдерімен «Діни экстремизим, сыбайлас жемқорлық және лаңкестікке қарсы іс-қимыл жасау» тақырыбында кездесуі өткізілді.   </w:t>
      </w:r>
      <w:r w:rsidR="00C77B52">
        <w:rPr>
          <w:rFonts w:ascii="Times New Roman KZ" w:hAnsi="Times New Roman KZ"/>
          <w:sz w:val="26"/>
          <w:szCs w:val="26"/>
          <w:lang w:val="kk-KZ"/>
        </w:rPr>
        <w:t xml:space="preserve"> </w:t>
      </w:r>
    </w:p>
    <w:p w:rsidR="00CA4177" w:rsidRDefault="00FD4863" w:rsidP="00FD4863">
      <w:pPr>
        <w:autoSpaceDE w:val="0"/>
        <w:autoSpaceDN w:val="0"/>
        <w:adjustRightInd w:val="0"/>
        <w:spacing w:after="0" w:line="240" w:lineRule="auto"/>
        <w:ind w:right="-1" w:firstLine="709"/>
        <w:jc w:val="both"/>
        <w:rPr>
          <w:rFonts w:ascii="Times New Roman KZ" w:hAnsi="Times New Roman KZ"/>
          <w:sz w:val="26"/>
          <w:szCs w:val="26"/>
          <w:lang w:val="kk-KZ"/>
        </w:rPr>
      </w:pPr>
      <w:r w:rsidRPr="00814B2C">
        <w:rPr>
          <w:rFonts w:ascii="Times New Roman KZ" w:hAnsi="Times New Roman KZ"/>
          <w:sz w:val="26"/>
          <w:szCs w:val="26"/>
          <w:lang w:val="kk-KZ"/>
        </w:rPr>
        <w:lastRenderedPageBreak/>
        <w:t>19.12.2019</w:t>
      </w:r>
      <w:r w:rsidR="00CA4177">
        <w:rPr>
          <w:rFonts w:ascii="Times New Roman KZ" w:hAnsi="Times New Roman KZ"/>
          <w:sz w:val="26"/>
          <w:szCs w:val="26"/>
          <w:lang w:val="kk-KZ"/>
        </w:rPr>
        <w:t xml:space="preserve">ж. және </w:t>
      </w:r>
      <w:r w:rsidRPr="00814B2C">
        <w:rPr>
          <w:rFonts w:ascii="Times New Roman KZ" w:hAnsi="Times New Roman KZ"/>
          <w:sz w:val="26"/>
          <w:szCs w:val="26"/>
          <w:lang w:val="kk-KZ"/>
        </w:rPr>
        <w:t>20.12.2019</w:t>
      </w:r>
      <w:r w:rsidR="00CA4177">
        <w:rPr>
          <w:rFonts w:ascii="Times New Roman KZ" w:hAnsi="Times New Roman KZ"/>
          <w:sz w:val="26"/>
          <w:szCs w:val="26"/>
          <w:lang w:val="kk-KZ"/>
        </w:rPr>
        <w:t>ж.</w:t>
      </w:r>
      <w:r w:rsidR="00814B2C">
        <w:rPr>
          <w:rFonts w:ascii="Times New Roman KZ" w:hAnsi="Times New Roman KZ"/>
          <w:sz w:val="26"/>
          <w:szCs w:val="26"/>
          <w:lang w:val="kk-KZ"/>
        </w:rPr>
        <w:t xml:space="preserve"> Қоғамның негізгі өндірістерінің еңбек ұжымдарының ҰҚК ШҚО бойынша департаменті және Өскемен қ. Полиция басқармасының ұрлау және алаяқтыққа қарсы іс-қимыл жасау саласындағы мамандарымен үш ақпараттық алдын-алу </w:t>
      </w:r>
      <w:r w:rsidR="00BD64D8">
        <w:rPr>
          <w:rFonts w:ascii="Times New Roman KZ" w:hAnsi="Times New Roman KZ"/>
          <w:sz w:val="26"/>
          <w:szCs w:val="26"/>
          <w:lang w:val="kk-KZ"/>
        </w:rPr>
        <w:t xml:space="preserve">кездесуі өткізілді. </w:t>
      </w:r>
      <w:r w:rsidR="00814B2C">
        <w:rPr>
          <w:rFonts w:ascii="Times New Roman KZ" w:hAnsi="Times New Roman KZ"/>
          <w:sz w:val="26"/>
          <w:szCs w:val="26"/>
          <w:lang w:val="kk-KZ"/>
        </w:rPr>
        <w:t xml:space="preserve"> </w:t>
      </w:r>
      <w:r w:rsidR="00CA4177">
        <w:rPr>
          <w:rFonts w:ascii="Times New Roman KZ" w:hAnsi="Times New Roman KZ"/>
          <w:sz w:val="26"/>
          <w:szCs w:val="26"/>
          <w:lang w:val="kk-KZ"/>
        </w:rPr>
        <w:t xml:space="preserve">  </w:t>
      </w:r>
    </w:p>
    <w:p w:rsidR="00CA4177" w:rsidRDefault="00BD64D8" w:rsidP="00FD4863">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2019 жылдың қазан айында «Қазатомөнеркәсіп» ҰАК» АҚ комплаенс қызметінің өкілдерімен бірге Қоғамның басқарушы құрамы үшін ақпаратты ашу және комплаенс жалпы мәселелері, соның ішінде сыбайлас жемқорлық фактілерін ескерту бойынша семинар ұйымдастырылды және өткізілді.  </w:t>
      </w:r>
    </w:p>
    <w:p w:rsidR="00BD64D8" w:rsidRDefault="0025689D" w:rsidP="00FD4863">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«Сыбайлас жемқорлыққа</w:t>
      </w:r>
      <w:r w:rsidR="003818C8">
        <w:rPr>
          <w:rFonts w:ascii="Times New Roman KZ" w:hAnsi="Times New Roman KZ"/>
          <w:sz w:val="26"/>
          <w:szCs w:val="26"/>
          <w:lang w:val="kk-KZ"/>
        </w:rPr>
        <w:t xml:space="preserve"> </w:t>
      </w:r>
      <w:r>
        <w:rPr>
          <w:rFonts w:ascii="Times New Roman KZ" w:hAnsi="Times New Roman KZ"/>
          <w:sz w:val="26"/>
          <w:szCs w:val="26"/>
          <w:lang w:val="kk-KZ"/>
        </w:rPr>
        <w:t xml:space="preserve">қарсы іс-қимыл жасау туралы» 18.11.2015ж. </w:t>
      </w:r>
      <w:r w:rsidRPr="00401238">
        <w:rPr>
          <w:rFonts w:ascii="Times New Roman KZ" w:hAnsi="Times New Roman KZ"/>
          <w:sz w:val="26"/>
          <w:szCs w:val="26"/>
          <w:lang w:val="kk-KZ"/>
        </w:rPr>
        <w:t>№410-V</w:t>
      </w:r>
      <w:r w:rsidR="00401238">
        <w:rPr>
          <w:rFonts w:ascii="Times New Roman KZ" w:hAnsi="Times New Roman KZ"/>
          <w:sz w:val="26"/>
          <w:szCs w:val="26"/>
          <w:lang w:val="kk-KZ"/>
        </w:rPr>
        <w:t xml:space="preserve"> ҚР заңының талаптарына сай, сыбайлас жемқорлыққа қарсы іс-қимыл жасау саласында құқық қолдану практикасын бағалау мақсатында квазимемлекеттік сектор субъектісі ретінде Қоғамға сыбайлас жемқорлыққа қарсы мониторинг іске асырылды. </w:t>
      </w:r>
      <w:r w:rsidR="00E11E25">
        <w:rPr>
          <w:rFonts w:ascii="Times New Roman KZ" w:hAnsi="Times New Roman KZ"/>
          <w:sz w:val="26"/>
          <w:szCs w:val="26"/>
          <w:lang w:val="kk-KZ"/>
        </w:rPr>
        <w:t xml:space="preserve">Мониторинг нәтижесінде </w:t>
      </w:r>
      <w:r w:rsidR="00353A2D">
        <w:rPr>
          <w:rFonts w:ascii="Times New Roman KZ" w:hAnsi="Times New Roman KZ"/>
          <w:sz w:val="26"/>
          <w:szCs w:val="26"/>
          <w:lang w:val="kk-KZ"/>
        </w:rPr>
        <w:t xml:space="preserve">сыбайлас жемқорлық тәуекелдерінің (сыбайлас жемқорлық құқық бұзушылықтарының) болу фактілерінің жоқтығы туралы, сыбайлас жемқорлыққа қарсы мәдениеттің жоғары деңгейі және қолданыстағы Қоғам Саясатының тиімділігі туралы қорытынды жасалды. Жұмыскерлер </w:t>
      </w:r>
      <w:r w:rsidR="00644122">
        <w:rPr>
          <w:rFonts w:ascii="Times New Roman KZ" w:hAnsi="Times New Roman KZ"/>
          <w:sz w:val="26"/>
          <w:szCs w:val="26"/>
          <w:lang w:val="kk-KZ"/>
        </w:rPr>
        <w:t xml:space="preserve">өткізіліп жатқан сыбайлас жемқорлыққа қарсы іс-шараларды қабылдайды және оң бағалайды. </w:t>
      </w:r>
      <w:r w:rsidR="006B5D59">
        <w:rPr>
          <w:rFonts w:ascii="Times New Roman KZ" w:hAnsi="Times New Roman KZ"/>
          <w:sz w:val="26"/>
          <w:szCs w:val="26"/>
          <w:lang w:val="kk-KZ"/>
        </w:rPr>
        <w:t xml:space="preserve">Наразылық және әлеуметтік шиеленіс белгілері анықталған жоқ. </w:t>
      </w:r>
      <w:r w:rsidR="00353A2D">
        <w:rPr>
          <w:rFonts w:ascii="Times New Roman KZ" w:hAnsi="Times New Roman KZ"/>
          <w:sz w:val="26"/>
          <w:szCs w:val="26"/>
          <w:lang w:val="kk-KZ"/>
        </w:rPr>
        <w:t xml:space="preserve">  </w:t>
      </w:r>
      <w:r>
        <w:rPr>
          <w:rFonts w:ascii="Times New Roman KZ" w:hAnsi="Times New Roman KZ"/>
          <w:sz w:val="26"/>
          <w:szCs w:val="26"/>
          <w:lang w:val="kk-KZ"/>
        </w:rPr>
        <w:t xml:space="preserve"> </w:t>
      </w:r>
    </w:p>
    <w:p w:rsidR="006B5D59" w:rsidRDefault="006B5D59" w:rsidP="00FD4863">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Жүзеге асырылған сыбайлас жемқорлық тәуекелдерінің болмауымен байланысты сыртқы немесе ішкі сыбайлас жемқорлыққа қарсы талдау жүргізу үшін негіздер жоқ. </w:t>
      </w:r>
    </w:p>
    <w:p w:rsidR="00D729D0" w:rsidRPr="009A38E3" w:rsidRDefault="006B5D59" w:rsidP="00FD4863">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Материалдық залал келтіру мүмкіндігін, сыбайлас жемқорлық тәуекелдерінің туындауын барынша азайту, сонымен қатар</w:t>
      </w:r>
      <w:r w:rsidR="00AC4346">
        <w:rPr>
          <w:rFonts w:ascii="Times New Roman KZ" w:hAnsi="Times New Roman KZ"/>
          <w:sz w:val="26"/>
          <w:szCs w:val="26"/>
          <w:lang w:val="kk-KZ"/>
        </w:rPr>
        <w:t xml:space="preserve"> квазимемлекеттік сектор субъектісі ретінде Қоғамның іскери беделін қорғау үшін </w:t>
      </w:r>
      <w:r w:rsidR="00AC4346" w:rsidRPr="00AC4346">
        <w:rPr>
          <w:rFonts w:ascii="Times New Roman KZ" w:hAnsi="Times New Roman KZ"/>
          <w:sz w:val="26"/>
          <w:szCs w:val="26"/>
          <w:lang w:val="kk-KZ"/>
        </w:rPr>
        <w:t>И.19.0009-16 «</w:t>
      </w:r>
      <w:r w:rsidR="00AC4346">
        <w:rPr>
          <w:rFonts w:ascii="Times New Roman KZ" w:hAnsi="Times New Roman KZ"/>
          <w:sz w:val="26"/>
          <w:szCs w:val="26"/>
          <w:lang w:val="kk-KZ"/>
        </w:rPr>
        <w:t xml:space="preserve">Әлеуетті жеткізушіні тексеру тәртібімен» көзделген тәртіпте сатып алу процедураларына бақылау жасау іске асырылды. </w:t>
      </w:r>
    </w:p>
    <w:p w:rsidR="00FD4863" w:rsidRPr="009A38E3" w:rsidRDefault="00FD4863" w:rsidP="00FD4863">
      <w:pPr>
        <w:autoSpaceDE w:val="0"/>
        <w:autoSpaceDN w:val="0"/>
        <w:adjustRightInd w:val="0"/>
        <w:spacing w:after="0" w:line="240" w:lineRule="auto"/>
        <w:ind w:right="-1" w:firstLine="709"/>
        <w:jc w:val="both"/>
        <w:rPr>
          <w:rFonts w:ascii="Times New Roman KZ" w:hAnsi="Times New Roman KZ"/>
          <w:sz w:val="26"/>
          <w:szCs w:val="26"/>
          <w:lang w:val="kk-KZ"/>
        </w:rPr>
      </w:pPr>
    </w:p>
    <w:p w:rsidR="00336CA5" w:rsidRPr="009A38E3" w:rsidRDefault="00AC4346" w:rsidP="00AC4346">
      <w:pPr>
        <w:pStyle w:val="1"/>
        <w:numPr>
          <w:ilvl w:val="0"/>
          <w:numId w:val="30"/>
        </w:numPr>
        <w:tabs>
          <w:tab w:val="left" w:pos="1134"/>
        </w:tabs>
        <w:spacing w:before="0" w:after="0" w:line="240" w:lineRule="auto"/>
        <w:ind w:right="-1" w:hanging="11"/>
        <w:jc w:val="both"/>
        <w:rPr>
          <w:rFonts w:ascii="Times New Roman KZ" w:hAnsi="Times New Roman KZ"/>
          <w:sz w:val="26"/>
          <w:szCs w:val="26"/>
          <w:lang w:val="kk-KZ"/>
        </w:rPr>
      </w:pPr>
      <w:bookmarkStart w:id="14" w:name="_Toc499219423"/>
      <w:r>
        <w:rPr>
          <w:rFonts w:ascii="Times New Roman KZ" w:hAnsi="Times New Roman KZ"/>
          <w:sz w:val="26"/>
          <w:szCs w:val="26"/>
          <w:lang w:val="kk-KZ"/>
        </w:rPr>
        <w:t xml:space="preserve">Еңбекті қорғау және қоршаған ортаны қорғау жөніндегі іс-шаралар </w:t>
      </w:r>
      <w:bookmarkEnd w:id="14"/>
      <w:r w:rsidR="006E6702" w:rsidRPr="009A38E3">
        <w:rPr>
          <w:rFonts w:ascii="Times New Roman KZ" w:hAnsi="Times New Roman KZ"/>
          <w:sz w:val="26"/>
          <w:szCs w:val="26"/>
          <w:lang w:val="kk-KZ"/>
        </w:rPr>
        <w:t xml:space="preserve"> </w:t>
      </w:r>
    </w:p>
    <w:p w:rsidR="00BB549C" w:rsidRDefault="00BB549C" w:rsidP="00FD4863">
      <w:pPr>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 </w:t>
      </w:r>
      <w:r w:rsidR="00C64E5E">
        <w:rPr>
          <w:rFonts w:ascii="Times New Roman KZ" w:hAnsi="Times New Roman KZ"/>
          <w:sz w:val="26"/>
          <w:szCs w:val="26"/>
          <w:lang w:val="kk-KZ"/>
        </w:rPr>
        <w:t xml:space="preserve">апатсыз өндірістік қызметті, жұмыскерлердің қауіпсіз еңбек жағдайларын қамтамасыз ету және болу аймағында тұратын халықтың денсаулығын сақтау үшін өзінің жауапкершілігін толықтай түсінеді.  </w:t>
      </w:r>
      <w:r>
        <w:rPr>
          <w:rFonts w:ascii="Times New Roman KZ" w:hAnsi="Times New Roman KZ"/>
          <w:sz w:val="26"/>
          <w:szCs w:val="26"/>
          <w:lang w:val="kk-KZ"/>
        </w:rPr>
        <w:t xml:space="preserve"> </w:t>
      </w:r>
    </w:p>
    <w:p w:rsidR="00C64E5E" w:rsidRDefault="00C64E5E" w:rsidP="00FD4863">
      <w:pPr>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Қоғамда </w:t>
      </w:r>
      <w:r w:rsidRPr="00C64E5E">
        <w:rPr>
          <w:rFonts w:ascii="Times New Roman KZ" w:hAnsi="Times New Roman KZ"/>
          <w:sz w:val="26"/>
          <w:szCs w:val="26"/>
          <w:lang w:val="kk-KZ"/>
        </w:rPr>
        <w:t>IS0-14001 (</w:t>
      </w:r>
      <w:r>
        <w:rPr>
          <w:rFonts w:ascii="Times New Roman KZ" w:hAnsi="Times New Roman KZ"/>
          <w:sz w:val="26"/>
          <w:szCs w:val="26"/>
          <w:lang w:val="kk-KZ"/>
        </w:rPr>
        <w:t xml:space="preserve">қоршаған орта </w:t>
      </w:r>
      <w:r w:rsidRPr="00C64E5E">
        <w:rPr>
          <w:rFonts w:ascii="Times New Roman KZ" w:hAnsi="Times New Roman KZ"/>
          <w:sz w:val="26"/>
          <w:szCs w:val="26"/>
          <w:lang w:val="kk-KZ"/>
        </w:rPr>
        <w:t>менеджмент</w:t>
      </w:r>
      <w:r>
        <w:rPr>
          <w:rFonts w:ascii="Times New Roman KZ" w:hAnsi="Times New Roman KZ"/>
          <w:sz w:val="26"/>
          <w:szCs w:val="26"/>
          <w:lang w:val="kk-KZ"/>
        </w:rPr>
        <w:t>і жүйесі</w:t>
      </w:r>
      <w:r w:rsidRPr="00C64E5E">
        <w:rPr>
          <w:rFonts w:ascii="Times New Roman KZ" w:hAnsi="Times New Roman KZ"/>
          <w:sz w:val="26"/>
          <w:szCs w:val="26"/>
          <w:lang w:val="kk-KZ"/>
        </w:rPr>
        <w:t>), ISO 9001 (</w:t>
      </w:r>
      <w:r>
        <w:rPr>
          <w:rFonts w:ascii="Times New Roman KZ" w:hAnsi="Times New Roman KZ"/>
          <w:sz w:val="26"/>
          <w:szCs w:val="26"/>
          <w:lang w:val="kk-KZ"/>
        </w:rPr>
        <w:t xml:space="preserve">сапа </w:t>
      </w:r>
      <w:r w:rsidRPr="00C64E5E">
        <w:rPr>
          <w:rFonts w:ascii="Times New Roman KZ" w:hAnsi="Times New Roman KZ"/>
          <w:sz w:val="26"/>
          <w:szCs w:val="26"/>
          <w:lang w:val="kk-KZ"/>
        </w:rPr>
        <w:t>менеджмент</w:t>
      </w:r>
      <w:r>
        <w:rPr>
          <w:rFonts w:ascii="Times New Roman KZ" w:hAnsi="Times New Roman KZ"/>
          <w:sz w:val="26"/>
          <w:szCs w:val="26"/>
          <w:lang w:val="kk-KZ"/>
        </w:rPr>
        <w:t>і жүйесі</w:t>
      </w:r>
      <w:r w:rsidRPr="00C64E5E">
        <w:rPr>
          <w:rFonts w:ascii="Times New Roman KZ" w:hAnsi="Times New Roman KZ"/>
          <w:sz w:val="26"/>
          <w:szCs w:val="26"/>
          <w:lang w:val="kk-KZ"/>
        </w:rPr>
        <w:t>)</w:t>
      </w:r>
      <w:r>
        <w:rPr>
          <w:rFonts w:ascii="Times New Roman KZ" w:hAnsi="Times New Roman KZ"/>
          <w:sz w:val="26"/>
          <w:szCs w:val="26"/>
          <w:lang w:val="kk-KZ"/>
        </w:rPr>
        <w:t xml:space="preserve"> және </w:t>
      </w:r>
      <w:r w:rsidRPr="00C64E5E">
        <w:rPr>
          <w:rFonts w:ascii="Times New Roman KZ" w:hAnsi="Times New Roman KZ"/>
          <w:sz w:val="26"/>
          <w:szCs w:val="26"/>
          <w:lang w:val="kk-KZ"/>
        </w:rPr>
        <w:t>BS OHSAS 18001 (</w:t>
      </w:r>
      <w:r>
        <w:rPr>
          <w:rFonts w:ascii="Times New Roman KZ" w:hAnsi="Times New Roman KZ"/>
          <w:sz w:val="26"/>
          <w:szCs w:val="26"/>
          <w:lang w:val="kk-KZ"/>
        </w:rPr>
        <w:t xml:space="preserve">денсаулықты қорғау және еңбек қауіпсіздігін қамтамасыз ету </w:t>
      </w:r>
      <w:r w:rsidRPr="00C64E5E">
        <w:rPr>
          <w:rFonts w:ascii="Times New Roman KZ" w:hAnsi="Times New Roman KZ"/>
          <w:sz w:val="26"/>
          <w:szCs w:val="26"/>
          <w:lang w:val="kk-KZ"/>
        </w:rPr>
        <w:t>менеджмент</w:t>
      </w:r>
      <w:r>
        <w:rPr>
          <w:rFonts w:ascii="Times New Roman KZ" w:hAnsi="Times New Roman KZ"/>
          <w:sz w:val="26"/>
          <w:szCs w:val="26"/>
          <w:lang w:val="kk-KZ"/>
        </w:rPr>
        <w:t>і жүйесі</w:t>
      </w:r>
      <w:r w:rsidRPr="00C64E5E">
        <w:rPr>
          <w:rFonts w:ascii="Times New Roman KZ" w:hAnsi="Times New Roman KZ"/>
          <w:sz w:val="26"/>
          <w:szCs w:val="26"/>
          <w:lang w:val="kk-KZ"/>
        </w:rPr>
        <w:t>)</w:t>
      </w:r>
      <w:r>
        <w:rPr>
          <w:rFonts w:ascii="Times New Roman KZ" w:hAnsi="Times New Roman KZ"/>
          <w:sz w:val="26"/>
          <w:szCs w:val="26"/>
          <w:lang w:val="kk-KZ"/>
        </w:rPr>
        <w:t xml:space="preserve"> халықаралық стандарттарының талаптарына сәйкес келетін интеграцияланған менеджмент жүйесі енгізілген. Осы жүйеге сәйкес Қоғамда Қазақстан Республикасының еңбекті және қоршаған ортаны қорғау, радиациялық және ядролық қауіпсіздік саласындағы заңнамасы талаптарын сақтау бойынша жұмыс ұйымдастырылған. </w:t>
      </w:r>
    </w:p>
    <w:p w:rsidR="00C64E5E" w:rsidRDefault="00C64E5E" w:rsidP="00FD4863">
      <w:pPr>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2019 жылы Қоғамда </w:t>
      </w:r>
      <w:r w:rsidRPr="00C64E5E">
        <w:rPr>
          <w:rFonts w:ascii="Times New Roman KZ" w:hAnsi="Times New Roman KZ"/>
          <w:sz w:val="26"/>
          <w:szCs w:val="26"/>
          <w:lang w:val="kk-KZ"/>
        </w:rPr>
        <w:t>ТЮФ Тюринген</w:t>
      </w:r>
      <w:r>
        <w:rPr>
          <w:rFonts w:ascii="Times New Roman KZ" w:hAnsi="Times New Roman KZ"/>
          <w:sz w:val="26"/>
          <w:szCs w:val="26"/>
          <w:lang w:val="kk-KZ"/>
        </w:rPr>
        <w:t xml:space="preserve">мен бірлескен </w:t>
      </w:r>
      <w:r w:rsidRPr="00C64E5E">
        <w:rPr>
          <w:rFonts w:ascii="Times New Roman KZ" w:hAnsi="Times New Roman KZ"/>
          <w:sz w:val="26"/>
          <w:szCs w:val="26"/>
          <w:lang w:val="kk-KZ"/>
        </w:rPr>
        <w:t>«Интерсертифика ТЮФ»</w:t>
      </w:r>
      <w:r>
        <w:rPr>
          <w:rFonts w:ascii="Times New Roman KZ" w:hAnsi="Times New Roman KZ"/>
          <w:sz w:val="26"/>
          <w:szCs w:val="26"/>
          <w:lang w:val="kk-KZ"/>
        </w:rPr>
        <w:t xml:space="preserve"> ЖШҚ қадағалау аудиті өтті, ол Қоғам менеджменті жүйесінің </w:t>
      </w:r>
      <w:r w:rsidRPr="00C64E5E">
        <w:rPr>
          <w:rFonts w:ascii="Times New Roman KZ" w:hAnsi="Times New Roman KZ"/>
          <w:sz w:val="26"/>
          <w:szCs w:val="26"/>
          <w:lang w:val="kk-KZ"/>
        </w:rPr>
        <w:t xml:space="preserve">ISO 9001, ISO 14001 </w:t>
      </w:r>
      <w:r>
        <w:rPr>
          <w:rFonts w:ascii="Times New Roman KZ" w:hAnsi="Times New Roman KZ"/>
          <w:sz w:val="26"/>
          <w:szCs w:val="26"/>
          <w:lang w:val="kk-KZ"/>
        </w:rPr>
        <w:t xml:space="preserve">және </w:t>
      </w:r>
      <w:r w:rsidRPr="00C64E5E">
        <w:rPr>
          <w:rFonts w:ascii="Times New Roman KZ" w:hAnsi="Times New Roman KZ"/>
          <w:sz w:val="26"/>
          <w:szCs w:val="26"/>
          <w:lang w:val="kk-KZ"/>
        </w:rPr>
        <w:t>BS OHSAS 18001</w:t>
      </w:r>
      <w:r>
        <w:rPr>
          <w:rFonts w:ascii="Times New Roman KZ" w:hAnsi="Times New Roman KZ"/>
          <w:sz w:val="26"/>
          <w:szCs w:val="26"/>
          <w:lang w:val="kk-KZ"/>
        </w:rPr>
        <w:t xml:space="preserve"> стандарттарының талаптарына сәйкес келетінін растады.      </w:t>
      </w:r>
    </w:p>
    <w:p w:rsidR="00336CA5" w:rsidRPr="0044334E" w:rsidRDefault="00C26618" w:rsidP="00D526FB">
      <w:pPr>
        <w:pStyle w:val="1"/>
        <w:spacing w:before="0" w:after="0" w:line="240" w:lineRule="auto"/>
        <w:ind w:right="-1" w:firstLine="709"/>
        <w:jc w:val="both"/>
        <w:rPr>
          <w:rFonts w:ascii="Times New Roman KZ" w:hAnsi="Times New Roman KZ"/>
          <w:sz w:val="26"/>
          <w:szCs w:val="26"/>
          <w:lang w:val="kk-KZ"/>
        </w:rPr>
      </w:pPr>
      <w:r w:rsidRPr="0044334E">
        <w:rPr>
          <w:rFonts w:ascii="Times New Roman KZ" w:hAnsi="Times New Roman KZ"/>
          <w:sz w:val="26"/>
          <w:szCs w:val="26"/>
          <w:lang w:val="kk-KZ"/>
        </w:rPr>
        <w:t>2.1.</w:t>
      </w:r>
      <w:r w:rsidR="006E6702" w:rsidRPr="0044334E">
        <w:rPr>
          <w:rFonts w:ascii="Times New Roman KZ" w:hAnsi="Times New Roman KZ"/>
          <w:sz w:val="26"/>
          <w:szCs w:val="26"/>
          <w:lang w:val="kk-KZ"/>
        </w:rPr>
        <w:t xml:space="preserve"> </w:t>
      </w:r>
      <w:bookmarkStart w:id="15" w:name="_Toc499219424"/>
      <w:r w:rsidR="0044334E">
        <w:rPr>
          <w:rFonts w:ascii="Times New Roman KZ" w:hAnsi="Times New Roman KZ"/>
          <w:sz w:val="26"/>
          <w:szCs w:val="26"/>
          <w:lang w:val="kk-KZ"/>
        </w:rPr>
        <w:t xml:space="preserve">Еңбекті қорғау және қауіпсіз жағдайларын қамтамасыз ету </w:t>
      </w:r>
      <w:bookmarkEnd w:id="15"/>
      <w:r w:rsidR="006E6702" w:rsidRPr="0044334E">
        <w:rPr>
          <w:rFonts w:ascii="Times New Roman KZ" w:hAnsi="Times New Roman KZ"/>
          <w:sz w:val="26"/>
          <w:szCs w:val="26"/>
          <w:lang w:val="kk-KZ"/>
        </w:rPr>
        <w:t xml:space="preserve">  </w:t>
      </w:r>
    </w:p>
    <w:p w:rsidR="0044334E" w:rsidRDefault="0044334E" w:rsidP="00FD4863">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2019 жылы денсаулық қорғау және еңбек қауіпсіздігін қамтамасыз ету менеджменті жүйесі Қазақстан Республикасының заңдарына, өндірістегі қауіпсіздік талаптарына регламенттейтін нормативтік және техникалық актілерге, Қоғамның бұйрықтарына, өкімдеріне, </w:t>
      </w:r>
      <w:r w:rsidRPr="0044334E">
        <w:rPr>
          <w:rFonts w:ascii="Times New Roman KZ" w:hAnsi="Times New Roman KZ"/>
          <w:sz w:val="26"/>
          <w:szCs w:val="26"/>
          <w:lang w:val="kk-KZ"/>
        </w:rPr>
        <w:t>OHSAS 18001</w:t>
      </w:r>
      <w:r>
        <w:rPr>
          <w:rFonts w:ascii="Times New Roman KZ" w:hAnsi="Times New Roman KZ"/>
          <w:sz w:val="26"/>
          <w:szCs w:val="26"/>
          <w:lang w:val="kk-KZ"/>
        </w:rPr>
        <w:t xml:space="preserve"> халықаралық стандарттары-</w:t>
      </w:r>
      <w:r>
        <w:rPr>
          <w:rFonts w:ascii="Times New Roman KZ" w:hAnsi="Times New Roman KZ"/>
          <w:sz w:val="26"/>
          <w:szCs w:val="26"/>
          <w:lang w:val="kk-KZ"/>
        </w:rPr>
        <w:lastRenderedPageBreak/>
        <w:t xml:space="preserve">ның талаптарына, Жалғыз акционердің нұсқаулары мен нұсқаулықтарына сәйкес іске асырылды.   </w:t>
      </w:r>
    </w:p>
    <w:p w:rsidR="00FD4863" w:rsidRDefault="00BA3474" w:rsidP="00FD4863">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 еңбек жағдайларын жақсарту, қорғау бойынша іс-шараларды және санитариялық-сауықтыру іс-шараларын қаржыландыру сұрақтарына </w:t>
      </w:r>
      <w:r w:rsidR="00AC3BF9">
        <w:rPr>
          <w:rFonts w:ascii="Times New Roman KZ" w:hAnsi="Times New Roman KZ"/>
          <w:sz w:val="26"/>
          <w:szCs w:val="26"/>
          <w:lang w:val="kk-KZ"/>
        </w:rPr>
        <w:t xml:space="preserve">бірінші кезекте мән берді. Осы мақсаттар үшін Қоғамда «2019 жылға арналған еңбек жағдайларын жақсарту, қорғау және санитариялық-сауықтыру іс-шараларының кешенді жоспары» (бұдан әрі – Кешенді жоспар) әзірленді және Басқарма Төрағасы </w:t>
      </w:r>
      <w:r w:rsidR="00FD4863" w:rsidRPr="00AC3BF9">
        <w:rPr>
          <w:rFonts w:ascii="Times New Roman KZ" w:hAnsi="Times New Roman KZ"/>
          <w:sz w:val="26"/>
          <w:szCs w:val="26"/>
          <w:lang w:val="kk-KZ"/>
        </w:rPr>
        <w:t>24.12.2018</w:t>
      </w:r>
      <w:r w:rsidR="00AC3BF9">
        <w:rPr>
          <w:rFonts w:ascii="Times New Roman KZ" w:hAnsi="Times New Roman KZ"/>
          <w:sz w:val="26"/>
          <w:szCs w:val="26"/>
          <w:lang w:val="kk-KZ"/>
        </w:rPr>
        <w:t xml:space="preserve">ж. бекітті. </w:t>
      </w:r>
    </w:p>
    <w:p w:rsidR="00FD4863" w:rsidRPr="00AC3BF9" w:rsidRDefault="00AC3BF9" w:rsidP="00AC3BF9">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Кешенді жоспар бойынша 136 іс-шара орындалып, оған </w:t>
      </w:r>
      <w:r w:rsidR="00210D10" w:rsidRPr="00AC3BF9">
        <w:rPr>
          <w:rFonts w:ascii="Times New Roman KZ" w:hAnsi="Times New Roman KZ"/>
          <w:sz w:val="26"/>
          <w:szCs w:val="26"/>
          <w:lang w:val="kk-KZ"/>
        </w:rPr>
        <w:t>143 млн</w:t>
      </w:r>
      <w:r w:rsidR="00FD4863" w:rsidRPr="00AC3BF9">
        <w:rPr>
          <w:rFonts w:ascii="Times New Roman KZ" w:hAnsi="Times New Roman KZ"/>
          <w:sz w:val="26"/>
          <w:szCs w:val="26"/>
          <w:lang w:val="kk-KZ"/>
        </w:rPr>
        <w:t>. те</w:t>
      </w:r>
      <w:r>
        <w:rPr>
          <w:rFonts w:ascii="Times New Roman KZ" w:hAnsi="Times New Roman KZ"/>
          <w:sz w:val="26"/>
          <w:szCs w:val="26"/>
          <w:lang w:val="kk-KZ"/>
        </w:rPr>
        <w:t>ң</w:t>
      </w:r>
      <w:r w:rsidR="00FD4863" w:rsidRPr="00AC3BF9">
        <w:rPr>
          <w:rFonts w:ascii="Times New Roman KZ" w:hAnsi="Times New Roman KZ"/>
          <w:sz w:val="26"/>
          <w:szCs w:val="26"/>
          <w:lang w:val="kk-KZ"/>
        </w:rPr>
        <w:t>ге</w:t>
      </w:r>
      <w:r>
        <w:rPr>
          <w:rFonts w:ascii="Times New Roman KZ" w:hAnsi="Times New Roman KZ"/>
          <w:sz w:val="26"/>
          <w:szCs w:val="26"/>
          <w:lang w:val="kk-KZ"/>
        </w:rPr>
        <w:t xml:space="preserve"> жұмсалды, соның ішінде: </w:t>
      </w:r>
    </w:p>
    <w:p w:rsidR="00FD4863" w:rsidRPr="00171228" w:rsidRDefault="00FD4863" w:rsidP="00FD4863">
      <w:pPr>
        <w:tabs>
          <w:tab w:val="left" w:pos="1392"/>
        </w:tabs>
        <w:spacing w:after="0" w:line="240" w:lineRule="auto"/>
        <w:ind w:right="-1" w:firstLine="709"/>
        <w:jc w:val="both"/>
        <w:rPr>
          <w:rFonts w:ascii="Times New Roman KZ" w:hAnsi="Times New Roman KZ"/>
          <w:sz w:val="26"/>
          <w:szCs w:val="26"/>
          <w:lang w:val="kk-KZ"/>
        </w:rPr>
      </w:pPr>
      <w:r w:rsidRPr="00171228">
        <w:rPr>
          <w:rFonts w:ascii="Times New Roman KZ" w:hAnsi="Times New Roman KZ"/>
          <w:sz w:val="26"/>
          <w:szCs w:val="26"/>
          <w:lang w:val="kk-KZ"/>
        </w:rPr>
        <w:t>-</w:t>
      </w:r>
      <w:r w:rsidR="00171228">
        <w:rPr>
          <w:rFonts w:ascii="Times New Roman KZ" w:hAnsi="Times New Roman KZ"/>
          <w:sz w:val="26"/>
          <w:szCs w:val="26"/>
          <w:lang w:val="kk-KZ"/>
        </w:rPr>
        <w:t xml:space="preserve"> еңбек жағдайларын жақсарту – 93 іс-шара, бұл ретте 2651 жұмыскердің еңбек жағдайлары жақсартылды, </w:t>
      </w:r>
      <w:r w:rsidRPr="00171228">
        <w:rPr>
          <w:rFonts w:ascii="Times New Roman KZ" w:hAnsi="Times New Roman KZ"/>
          <w:sz w:val="26"/>
          <w:szCs w:val="26"/>
          <w:lang w:val="kk-KZ"/>
        </w:rPr>
        <w:t>79</w:t>
      </w:r>
      <w:r w:rsidR="00210D10" w:rsidRPr="00171228">
        <w:rPr>
          <w:rFonts w:ascii="Times New Roman KZ" w:hAnsi="Times New Roman KZ"/>
          <w:sz w:val="26"/>
          <w:szCs w:val="26"/>
          <w:lang w:val="kk-KZ"/>
        </w:rPr>
        <w:t>,7</w:t>
      </w:r>
      <w:r w:rsidRPr="00171228">
        <w:rPr>
          <w:rFonts w:ascii="Times New Roman KZ" w:hAnsi="Times New Roman KZ"/>
          <w:sz w:val="26"/>
          <w:szCs w:val="26"/>
          <w:lang w:val="kk-KZ"/>
        </w:rPr>
        <w:t xml:space="preserve"> </w:t>
      </w:r>
      <w:r w:rsidR="00210D10" w:rsidRPr="00171228">
        <w:rPr>
          <w:rFonts w:ascii="Times New Roman KZ" w:hAnsi="Times New Roman KZ"/>
          <w:sz w:val="26"/>
          <w:szCs w:val="26"/>
          <w:lang w:val="kk-KZ"/>
        </w:rPr>
        <w:t>млн</w:t>
      </w:r>
      <w:r w:rsidRPr="00171228">
        <w:rPr>
          <w:rFonts w:ascii="Times New Roman KZ" w:hAnsi="Times New Roman KZ"/>
          <w:sz w:val="26"/>
          <w:szCs w:val="26"/>
          <w:lang w:val="kk-KZ"/>
        </w:rPr>
        <w:t xml:space="preserve">. </w:t>
      </w:r>
      <w:r w:rsidR="00171228">
        <w:rPr>
          <w:rFonts w:ascii="Times New Roman KZ" w:hAnsi="Times New Roman KZ"/>
          <w:sz w:val="26"/>
          <w:szCs w:val="26"/>
          <w:lang w:val="kk-KZ"/>
        </w:rPr>
        <w:t>т</w:t>
      </w:r>
      <w:r w:rsidRPr="00171228">
        <w:rPr>
          <w:rFonts w:ascii="Times New Roman KZ" w:hAnsi="Times New Roman KZ"/>
          <w:sz w:val="26"/>
          <w:szCs w:val="26"/>
          <w:lang w:val="kk-KZ"/>
        </w:rPr>
        <w:t>е</w:t>
      </w:r>
      <w:r w:rsidR="00171228">
        <w:rPr>
          <w:rFonts w:ascii="Times New Roman KZ" w:hAnsi="Times New Roman KZ"/>
          <w:sz w:val="26"/>
          <w:szCs w:val="26"/>
          <w:lang w:val="kk-KZ"/>
        </w:rPr>
        <w:t>ң</w:t>
      </w:r>
      <w:r w:rsidRPr="00171228">
        <w:rPr>
          <w:rFonts w:ascii="Times New Roman KZ" w:hAnsi="Times New Roman KZ"/>
          <w:sz w:val="26"/>
          <w:szCs w:val="26"/>
          <w:lang w:val="kk-KZ"/>
        </w:rPr>
        <w:t>ге</w:t>
      </w:r>
      <w:r w:rsidR="00171228">
        <w:rPr>
          <w:rFonts w:ascii="Times New Roman KZ" w:hAnsi="Times New Roman KZ"/>
          <w:sz w:val="26"/>
          <w:szCs w:val="26"/>
          <w:lang w:val="kk-KZ"/>
        </w:rPr>
        <w:t xml:space="preserve"> жұмсалды</w:t>
      </w:r>
      <w:r w:rsidRPr="00171228">
        <w:rPr>
          <w:rFonts w:ascii="Times New Roman KZ" w:hAnsi="Times New Roman KZ"/>
          <w:sz w:val="26"/>
          <w:szCs w:val="26"/>
          <w:lang w:val="kk-KZ"/>
        </w:rPr>
        <w:t>;</w:t>
      </w:r>
    </w:p>
    <w:p w:rsidR="00FD4863" w:rsidRPr="00171228" w:rsidRDefault="00FD4863" w:rsidP="00FD4863">
      <w:pPr>
        <w:tabs>
          <w:tab w:val="left" w:pos="1392"/>
        </w:tabs>
        <w:spacing w:after="0" w:line="240" w:lineRule="auto"/>
        <w:ind w:right="-1" w:firstLine="709"/>
        <w:jc w:val="both"/>
        <w:rPr>
          <w:rFonts w:ascii="Times New Roman KZ" w:hAnsi="Times New Roman KZ"/>
          <w:sz w:val="26"/>
          <w:szCs w:val="26"/>
          <w:lang w:val="kk-KZ"/>
        </w:rPr>
      </w:pPr>
      <w:r w:rsidRPr="00171228">
        <w:rPr>
          <w:rFonts w:ascii="Times New Roman KZ" w:hAnsi="Times New Roman KZ"/>
          <w:sz w:val="26"/>
          <w:szCs w:val="26"/>
          <w:lang w:val="kk-KZ"/>
        </w:rPr>
        <w:t xml:space="preserve">- </w:t>
      </w:r>
      <w:r w:rsidR="00171228">
        <w:rPr>
          <w:rFonts w:ascii="Times New Roman KZ" w:hAnsi="Times New Roman KZ"/>
          <w:sz w:val="26"/>
          <w:szCs w:val="26"/>
          <w:lang w:val="kk-KZ"/>
        </w:rPr>
        <w:t xml:space="preserve">жарақаттылық ықтималдығын төмендету – 34 іс-шара, бұл ретте 446 жұмыскердің жарақат алу ықтималдығы төмендетілді, </w:t>
      </w:r>
      <w:r w:rsidRPr="00171228">
        <w:rPr>
          <w:rFonts w:ascii="Times New Roman KZ" w:hAnsi="Times New Roman KZ"/>
          <w:sz w:val="26"/>
          <w:szCs w:val="26"/>
          <w:lang w:val="kk-KZ"/>
        </w:rPr>
        <w:t>2</w:t>
      </w:r>
      <w:r w:rsidR="00210D10" w:rsidRPr="00171228">
        <w:rPr>
          <w:rFonts w:ascii="Times New Roman KZ" w:hAnsi="Times New Roman KZ"/>
          <w:sz w:val="26"/>
          <w:szCs w:val="26"/>
          <w:lang w:val="kk-KZ"/>
        </w:rPr>
        <w:t>,9</w:t>
      </w:r>
      <w:r w:rsidRPr="00171228">
        <w:rPr>
          <w:rFonts w:ascii="Times New Roman KZ" w:hAnsi="Times New Roman KZ"/>
          <w:sz w:val="26"/>
          <w:szCs w:val="26"/>
          <w:lang w:val="kk-KZ"/>
        </w:rPr>
        <w:t xml:space="preserve"> </w:t>
      </w:r>
      <w:r w:rsidR="00210D10" w:rsidRPr="00171228">
        <w:rPr>
          <w:rFonts w:ascii="Times New Roman KZ" w:hAnsi="Times New Roman KZ"/>
          <w:sz w:val="26"/>
          <w:szCs w:val="26"/>
          <w:lang w:val="kk-KZ"/>
        </w:rPr>
        <w:t>млн</w:t>
      </w:r>
      <w:r w:rsidRPr="00171228">
        <w:rPr>
          <w:rFonts w:ascii="Times New Roman KZ" w:hAnsi="Times New Roman KZ"/>
          <w:sz w:val="26"/>
          <w:szCs w:val="26"/>
          <w:lang w:val="kk-KZ"/>
        </w:rPr>
        <w:t>. те</w:t>
      </w:r>
      <w:r w:rsidR="00171228">
        <w:rPr>
          <w:rFonts w:ascii="Times New Roman KZ" w:hAnsi="Times New Roman KZ"/>
          <w:sz w:val="26"/>
          <w:szCs w:val="26"/>
          <w:lang w:val="kk-KZ"/>
        </w:rPr>
        <w:t>ң</w:t>
      </w:r>
      <w:r w:rsidRPr="00171228">
        <w:rPr>
          <w:rFonts w:ascii="Times New Roman KZ" w:hAnsi="Times New Roman KZ"/>
          <w:sz w:val="26"/>
          <w:szCs w:val="26"/>
          <w:lang w:val="kk-KZ"/>
        </w:rPr>
        <w:t>ге</w:t>
      </w:r>
      <w:r w:rsidR="00171228">
        <w:rPr>
          <w:rFonts w:ascii="Times New Roman KZ" w:hAnsi="Times New Roman KZ"/>
          <w:sz w:val="26"/>
          <w:szCs w:val="26"/>
          <w:lang w:val="kk-KZ"/>
        </w:rPr>
        <w:t xml:space="preserve"> жұмсалды</w:t>
      </w:r>
      <w:r w:rsidRPr="00171228">
        <w:rPr>
          <w:rFonts w:ascii="Times New Roman KZ" w:hAnsi="Times New Roman KZ"/>
          <w:sz w:val="26"/>
          <w:szCs w:val="26"/>
          <w:lang w:val="kk-KZ"/>
        </w:rPr>
        <w:t>;</w:t>
      </w:r>
      <w:r w:rsidR="00171228">
        <w:rPr>
          <w:rFonts w:ascii="Times New Roman KZ" w:hAnsi="Times New Roman KZ"/>
          <w:sz w:val="26"/>
          <w:szCs w:val="26"/>
          <w:lang w:val="kk-KZ"/>
        </w:rPr>
        <w:t xml:space="preserve"> </w:t>
      </w:r>
    </w:p>
    <w:p w:rsidR="00FD4863" w:rsidRPr="00171228" w:rsidRDefault="00FD4863" w:rsidP="00FD4863">
      <w:pPr>
        <w:tabs>
          <w:tab w:val="left" w:pos="1392"/>
        </w:tabs>
        <w:spacing w:after="0" w:line="240" w:lineRule="auto"/>
        <w:ind w:right="-1" w:firstLine="709"/>
        <w:jc w:val="both"/>
        <w:rPr>
          <w:rFonts w:ascii="Times New Roman KZ" w:hAnsi="Times New Roman KZ"/>
          <w:sz w:val="26"/>
          <w:szCs w:val="26"/>
          <w:lang w:val="kk-KZ"/>
        </w:rPr>
      </w:pPr>
      <w:r w:rsidRPr="00171228">
        <w:rPr>
          <w:rFonts w:ascii="Times New Roman KZ" w:hAnsi="Times New Roman KZ"/>
          <w:sz w:val="26"/>
          <w:szCs w:val="26"/>
          <w:lang w:val="kk-KZ"/>
        </w:rPr>
        <w:t xml:space="preserve">- </w:t>
      </w:r>
      <w:r w:rsidR="00171228">
        <w:rPr>
          <w:rFonts w:ascii="Times New Roman KZ" w:hAnsi="Times New Roman KZ"/>
          <w:sz w:val="26"/>
          <w:szCs w:val="26"/>
          <w:lang w:val="kk-KZ"/>
        </w:rPr>
        <w:t xml:space="preserve">жалпы ауру-сырқауды төмендету – 5 іс-шара, бұл ретте 39 жұмыскердің ауыру ықтималдығы төмендетілді, </w:t>
      </w:r>
      <w:r w:rsidRPr="00171228">
        <w:rPr>
          <w:rFonts w:ascii="Times New Roman KZ" w:hAnsi="Times New Roman KZ"/>
          <w:sz w:val="26"/>
          <w:szCs w:val="26"/>
          <w:lang w:val="kk-KZ"/>
        </w:rPr>
        <w:t>1</w:t>
      </w:r>
      <w:r w:rsidR="00210D10" w:rsidRPr="00171228">
        <w:rPr>
          <w:rFonts w:ascii="Times New Roman KZ" w:hAnsi="Times New Roman KZ"/>
          <w:sz w:val="26"/>
          <w:szCs w:val="26"/>
          <w:lang w:val="kk-KZ"/>
        </w:rPr>
        <w:t>,5</w:t>
      </w:r>
      <w:r w:rsidRPr="00171228">
        <w:rPr>
          <w:rFonts w:ascii="Times New Roman KZ" w:hAnsi="Times New Roman KZ"/>
          <w:sz w:val="26"/>
          <w:szCs w:val="26"/>
          <w:lang w:val="kk-KZ"/>
        </w:rPr>
        <w:t xml:space="preserve"> </w:t>
      </w:r>
      <w:r w:rsidR="00210D10" w:rsidRPr="00171228">
        <w:rPr>
          <w:rFonts w:ascii="Times New Roman KZ" w:hAnsi="Times New Roman KZ"/>
          <w:sz w:val="26"/>
          <w:szCs w:val="26"/>
          <w:lang w:val="kk-KZ"/>
        </w:rPr>
        <w:t>млн</w:t>
      </w:r>
      <w:r w:rsidR="00171228">
        <w:rPr>
          <w:rFonts w:ascii="Times New Roman KZ" w:hAnsi="Times New Roman KZ"/>
          <w:sz w:val="26"/>
          <w:szCs w:val="26"/>
          <w:lang w:val="kk-KZ"/>
        </w:rPr>
        <w:t>. тең</w:t>
      </w:r>
      <w:r w:rsidRPr="00171228">
        <w:rPr>
          <w:rFonts w:ascii="Times New Roman KZ" w:hAnsi="Times New Roman KZ"/>
          <w:sz w:val="26"/>
          <w:szCs w:val="26"/>
          <w:lang w:val="kk-KZ"/>
        </w:rPr>
        <w:t>ге</w:t>
      </w:r>
      <w:r w:rsidR="00171228">
        <w:rPr>
          <w:rFonts w:ascii="Times New Roman KZ" w:hAnsi="Times New Roman KZ"/>
          <w:sz w:val="26"/>
          <w:szCs w:val="26"/>
          <w:lang w:val="kk-KZ"/>
        </w:rPr>
        <w:t xml:space="preserve"> жұмсалды</w:t>
      </w:r>
      <w:r w:rsidRPr="00171228">
        <w:rPr>
          <w:rFonts w:ascii="Times New Roman KZ" w:hAnsi="Times New Roman KZ"/>
          <w:sz w:val="26"/>
          <w:szCs w:val="26"/>
          <w:lang w:val="kk-KZ"/>
        </w:rPr>
        <w:t>;</w:t>
      </w:r>
    </w:p>
    <w:p w:rsidR="00FD4863" w:rsidRPr="00D74F2D" w:rsidRDefault="00FD4863" w:rsidP="00FD4863">
      <w:pPr>
        <w:tabs>
          <w:tab w:val="left" w:pos="1392"/>
        </w:tabs>
        <w:spacing w:after="0" w:line="240" w:lineRule="auto"/>
        <w:ind w:right="-1" w:firstLine="709"/>
        <w:jc w:val="both"/>
        <w:rPr>
          <w:rFonts w:ascii="Times New Roman KZ" w:hAnsi="Times New Roman KZ"/>
          <w:sz w:val="26"/>
          <w:szCs w:val="26"/>
          <w:lang w:val="kk-KZ"/>
        </w:rPr>
      </w:pPr>
      <w:r w:rsidRPr="00D74F2D">
        <w:rPr>
          <w:rFonts w:ascii="Times New Roman KZ" w:hAnsi="Times New Roman KZ"/>
          <w:sz w:val="26"/>
          <w:szCs w:val="26"/>
          <w:lang w:val="kk-KZ"/>
        </w:rPr>
        <w:t>-</w:t>
      </w:r>
      <w:r w:rsidR="00D74F2D">
        <w:rPr>
          <w:rFonts w:ascii="Times New Roman KZ" w:hAnsi="Times New Roman KZ"/>
          <w:sz w:val="26"/>
          <w:szCs w:val="26"/>
          <w:lang w:val="kk-KZ"/>
        </w:rPr>
        <w:t xml:space="preserve"> апат ықтималдығын төмендету – 4 іс-шара, бұл ретте 165 жұмыскер үшін апат ықтималдығы төмендетілді, </w:t>
      </w:r>
      <w:r w:rsidRPr="00D74F2D">
        <w:rPr>
          <w:rFonts w:ascii="Times New Roman KZ" w:hAnsi="Times New Roman KZ"/>
          <w:sz w:val="26"/>
          <w:szCs w:val="26"/>
          <w:lang w:val="kk-KZ"/>
        </w:rPr>
        <w:t>58</w:t>
      </w:r>
      <w:r w:rsidR="00210D10" w:rsidRPr="00D74F2D">
        <w:rPr>
          <w:rFonts w:ascii="Times New Roman KZ" w:hAnsi="Times New Roman KZ"/>
          <w:sz w:val="26"/>
          <w:szCs w:val="26"/>
          <w:lang w:val="kk-KZ"/>
        </w:rPr>
        <w:t>,9</w:t>
      </w:r>
      <w:r w:rsidRPr="00D74F2D">
        <w:rPr>
          <w:rFonts w:ascii="Times New Roman KZ" w:hAnsi="Times New Roman KZ"/>
          <w:sz w:val="26"/>
          <w:szCs w:val="26"/>
          <w:lang w:val="kk-KZ"/>
        </w:rPr>
        <w:t xml:space="preserve"> </w:t>
      </w:r>
      <w:r w:rsidR="00210D10" w:rsidRPr="00D74F2D">
        <w:rPr>
          <w:rFonts w:ascii="Times New Roman KZ" w:hAnsi="Times New Roman KZ"/>
          <w:sz w:val="26"/>
          <w:szCs w:val="26"/>
          <w:lang w:val="kk-KZ"/>
        </w:rPr>
        <w:t>млн</w:t>
      </w:r>
      <w:r w:rsidRPr="00D74F2D">
        <w:rPr>
          <w:rFonts w:ascii="Times New Roman KZ" w:hAnsi="Times New Roman KZ"/>
          <w:sz w:val="26"/>
          <w:szCs w:val="26"/>
          <w:lang w:val="kk-KZ"/>
        </w:rPr>
        <w:t>. те</w:t>
      </w:r>
      <w:r w:rsidR="00D74F2D">
        <w:rPr>
          <w:rFonts w:ascii="Times New Roman KZ" w:hAnsi="Times New Roman KZ"/>
          <w:sz w:val="26"/>
          <w:szCs w:val="26"/>
          <w:lang w:val="kk-KZ"/>
        </w:rPr>
        <w:t>ң</w:t>
      </w:r>
      <w:r w:rsidRPr="00D74F2D">
        <w:rPr>
          <w:rFonts w:ascii="Times New Roman KZ" w:hAnsi="Times New Roman KZ"/>
          <w:sz w:val="26"/>
          <w:szCs w:val="26"/>
          <w:lang w:val="kk-KZ"/>
        </w:rPr>
        <w:t>ге</w:t>
      </w:r>
      <w:r w:rsidR="00D74F2D">
        <w:rPr>
          <w:rFonts w:ascii="Times New Roman KZ" w:hAnsi="Times New Roman KZ"/>
          <w:sz w:val="26"/>
          <w:szCs w:val="26"/>
          <w:lang w:val="kk-KZ"/>
        </w:rPr>
        <w:t xml:space="preserve"> жұмсалды</w:t>
      </w:r>
      <w:r w:rsidRPr="00D74F2D">
        <w:rPr>
          <w:rFonts w:ascii="Times New Roman KZ" w:hAnsi="Times New Roman KZ"/>
          <w:sz w:val="26"/>
          <w:szCs w:val="26"/>
          <w:lang w:val="kk-KZ"/>
        </w:rPr>
        <w:t>.</w:t>
      </w:r>
    </w:p>
    <w:p w:rsidR="00E14F19" w:rsidRDefault="00E14F19" w:rsidP="00FD4863">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Қоғамда </w:t>
      </w:r>
      <w:r w:rsidR="0042561F">
        <w:rPr>
          <w:rFonts w:ascii="Times New Roman KZ" w:hAnsi="Times New Roman KZ"/>
          <w:sz w:val="26"/>
          <w:szCs w:val="26"/>
          <w:lang w:val="kk-KZ"/>
        </w:rPr>
        <w:t xml:space="preserve">лайықты санитариялық-тұрмыстық жағдайлар жасалған: душ, кептіру орындары, гардероб, жуынатын жер, дәретханалар, тамақтануға арналған бөлмелер, олар қажетті тұрмыстық техникамен жабдықталған. </w:t>
      </w:r>
      <w:r>
        <w:rPr>
          <w:rFonts w:ascii="Times New Roman KZ" w:hAnsi="Times New Roman KZ"/>
          <w:sz w:val="26"/>
          <w:szCs w:val="26"/>
          <w:lang w:val="kk-KZ"/>
        </w:rPr>
        <w:t xml:space="preserve"> </w:t>
      </w:r>
    </w:p>
    <w:p w:rsidR="0042561F" w:rsidRDefault="0042561F" w:rsidP="00FD4863">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2019 жылы жұмыскерлер сапалы арнайы киім-кешекпен және жеке қорғану құралдарымен толық көлемде қамтамасыз етілді. </w:t>
      </w:r>
    </w:p>
    <w:p w:rsidR="00E14F19" w:rsidRDefault="0042561F" w:rsidP="00FD4863">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 </w:t>
      </w:r>
      <w:r w:rsidR="009F00C4">
        <w:rPr>
          <w:rFonts w:ascii="Times New Roman KZ" w:hAnsi="Times New Roman KZ"/>
          <w:sz w:val="26"/>
          <w:szCs w:val="26"/>
          <w:lang w:val="kk-KZ"/>
        </w:rPr>
        <w:t xml:space="preserve">Жұмыскерлердің </w:t>
      </w:r>
      <w:r w:rsidR="00542A3E">
        <w:rPr>
          <w:rFonts w:ascii="Times New Roman KZ" w:hAnsi="Times New Roman KZ"/>
          <w:sz w:val="26"/>
          <w:szCs w:val="26"/>
          <w:lang w:val="kk-KZ"/>
        </w:rPr>
        <w:t>арнайы киім-кешекпен, арнайы аяқ киіммен және басқа да жеке қорғану құралдарымен қамтамасыз етілуіне ұдайы бақылау жүргізілді. Бөлімшелерде арнайы киім-кешектің жай-күйіне инвентаризация, оны</w:t>
      </w:r>
      <w:r w:rsidR="00DC3651">
        <w:rPr>
          <w:rFonts w:ascii="Times New Roman KZ" w:hAnsi="Times New Roman KZ"/>
          <w:sz w:val="26"/>
          <w:szCs w:val="26"/>
          <w:lang w:val="kk-KZ"/>
        </w:rPr>
        <w:t xml:space="preserve"> брактау, пайдаланылу мерзімдерінің арнайы киім-кешек пен арнайы аяқ киімді жұмыс берушінің қаражаты есебінен тегін берілу нормаларына сәйкестігіне бақылау ұдайы негізде жүргізіліп отырды.    </w:t>
      </w:r>
      <w:r w:rsidR="00542A3E">
        <w:rPr>
          <w:rFonts w:ascii="Times New Roman KZ" w:hAnsi="Times New Roman KZ"/>
          <w:sz w:val="26"/>
          <w:szCs w:val="26"/>
          <w:lang w:val="kk-KZ"/>
        </w:rPr>
        <w:t xml:space="preserve">    </w:t>
      </w:r>
    </w:p>
    <w:p w:rsidR="0042561F" w:rsidRDefault="00DC3651" w:rsidP="00FD4863">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Еңбекті қорғауға шығындар 1 107,3 млн.теңгені құрады, соның ішінде жеке қорғану құралдары мен сақтандырғыш айлабұйымдары</w:t>
      </w:r>
      <w:r w:rsidR="00EA1DE0">
        <w:rPr>
          <w:rFonts w:ascii="Times New Roman KZ" w:hAnsi="Times New Roman KZ"/>
          <w:sz w:val="26"/>
          <w:szCs w:val="26"/>
          <w:lang w:val="kk-KZ"/>
        </w:rPr>
        <w:t xml:space="preserve"> </w:t>
      </w:r>
      <w:r>
        <w:rPr>
          <w:rFonts w:ascii="Times New Roman KZ" w:hAnsi="Times New Roman KZ"/>
          <w:sz w:val="26"/>
          <w:szCs w:val="26"/>
          <w:lang w:val="kk-KZ"/>
        </w:rPr>
        <w:t xml:space="preserve">– 279 млн.теңге, емдік-профилактикалық тағам мен сүтті беру бойынша қызметтер </w:t>
      </w:r>
      <w:r w:rsidR="00EA1DE0">
        <w:rPr>
          <w:rFonts w:ascii="Times New Roman KZ" w:hAnsi="Times New Roman KZ"/>
          <w:sz w:val="26"/>
          <w:szCs w:val="26"/>
          <w:lang w:val="kk-KZ"/>
        </w:rPr>
        <w:t>– 261,6 млн.теңге, арнайы кір жуу қызметтері мен сабын-жуғыш құралдары – 250,5 млн.теңге, басқа шығындар – 316,2 млн.теңге. Еңбекті қорғауға және қауіпсіз жағдайларын қамтамасыз етуге бағытталған өткізілге</w:t>
      </w:r>
      <w:r w:rsidR="008C636E">
        <w:rPr>
          <w:rFonts w:ascii="Times New Roman KZ" w:hAnsi="Times New Roman KZ"/>
          <w:sz w:val="26"/>
          <w:szCs w:val="26"/>
          <w:lang w:val="kk-KZ"/>
        </w:rPr>
        <w:t>н</w:t>
      </w:r>
      <w:r w:rsidR="00EA1DE0">
        <w:rPr>
          <w:rFonts w:ascii="Times New Roman KZ" w:hAnsi="Times New Roman KZ"/>
          <w:sz w:val="26"/>
          <w:szCs w:val="26"/>
          <w:lang w:val="kk-KZ"/>
        </w:rPr>
        <w:t xml:space="preserve"> іс-шаралар апатсыз өндірістік қызметті қамтамасыз етуге мүмкіндік берді, бұл Қоғамның 2018-2028 жылдарға арналған Даму стратегиясына сәйкес тиісті көрсеткіштерге қол жеткізуге мүмкіндік берді.</w:t>
      </w:r>
      <w:r w:rsidR="008C636E">
        <w:rPr>
          <w:rFonts w:ascii="Times New Roman KZ" w:hAnsi="Times New Roman KZ"/>
          <w:sz w:val="26"/>
          <w:szCs w:val="26"/>
          <w:lang w:val="kk-KZ"/>
        </w:rPr>
        <w:t xml:space="preserve"> </w:t>
      </w:r>
      <w:r w:rsidR="00EA1DE0">
        <w:rPr>
          <w:rFonts w:ascii="Times New Roman KZ" w:hAnsi="Times New Roman KZ"/>
          <w:sz w:val="26"/>
          <w:szCs w:val="26"/>
          <w:lang w:val="kk-KZ"/>
        </w:rPr>
        <w:t xml:space="preserve">     </w:t>
      </w:r>
      <w:r>
        <w:rPr>
          <w:rFonts w:ascii="Times New Roman KZ" w:hAnsi="Times New Roman KZ"/>
          <w:sz w:val="26"/>
          <w:szCs w:val="26"/>
          <w:lang w:val="kk-KZ"/>
        </w:rPr>
        <w:t xml:space="preserve"> </w:t>
      </w:r>
    </w:p>
    <w:p w:rsidR="00EA1DE0" w:rsidRDefault="00C328D2" w:rsidP="00FD4863">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Өндірісте</w:t>
      </w:r>
      <w:r w:rsidR="0066461A">
        <w:rPr>
          <w:rFonts w:ascii="Times New Roman KZ" w:hAnsi="Times New Roman KZ"/>
          <w:sz w:val="26"/>
          <w:szCs w:val="26"/>
          <w:lang w:val="kk-KZ"/>
        </w:rPr>
        <w:t xml:space="preserve"> жазатайым оқиғалардың алдын алу және жол бермеу бойынша жұмыс</w:t>
      </w:r>
      <w:r w:rsidR="00BD1E1F">
        <w:rPr>
          <w:rFonts w:ascii="Times New Roman KZ" w:hAnsi="Times New Roman KZ"/>
          <w:sz w:val="26"/>
          <w:szCs w:val="26"/>
          <w:lang w:val="kk-KZ"/>
        </w:rPr>
        <w:t xml:space="preserve"> </w:t>
      </w:r>
      <w:r w:rsidR="008C636E">
        <w:rPr>
          <w:rFonts w:ascii="Times New Roman KZ" w:hAnsi="Times New Roman KZ"/>
          <w:sz w:val="26"/>
          <w:szCs w:val="26"/>
          <w:lang w:val="kk-KZ"/>
        </w:rPr>
        <w:t>Қоғам Басқармасының отырысында бекітілген (</w:t>
      </w:r>
      <w:r w:rsidR="006D1FFA">
        <w:rPr>
          <w:rFonts w:ascii="Times New Roman KZ" w:hAnsi="Times New Roman KZ"/>
          <w:sz w:val="26"/>
          <w:szCs w:val="26"/>
          <w:lang w:val="kk-KZ"/>
        </w:rPr>
        <w:t>26.12.2017 № 59/1065 хаттама</w:t>
      </w:r>
      <w:r w:rsidR="008C636E">
        <w:rPr>
          <w:rFonts w:ascii="Times New Roman KZ" w:hAnsi="Times New Roman KZ"/>
          <w:sz w:val="26"/>
          <w:szCs w:val="26"/>
          <w:lang w:val="kk-KZ"/>
        </w:rPr>
        <w:t xml:space="preserve">) </w:t>
      </w:r>
      <w:r w:rsidR="00BD1E1F">
        <w:rPr>
          <w:rFonts w:ascii="Times New Roman KZ" w:hAnsi="Times New Roman KZ"/>
          <w:sz w:val="26"/>
          <w:szCs w:val="26"/>
          <w:lang w:val="kk-KZ"/>
        </w:rPr>
        <w:t xml:space="preserve">«ҮМЗ» АҚ басшылығының менеджмент (сапа, экология, денсаулық қорғау және еңбек қауіпсіздігін қамтамасыз ету) саласындағы саясатына» сәйкес жүргізілді.  </w:t>
      </w:r>
      <w:r w:rsidR="0066461A">
        <w:rPr>
          <w:rFonts w:ascii="Times New Roman KZ" w:hAnsi="Times New Roman KZ"/>
          <w:sz w:val="26"/>
          <w:szCs w:val="26"/>
          <w:lang w:val="kk-KZ"/>
        </w:rPr>
        <w:t xml:space="preserve"> </w:t>
      </w:r>
      <w:r>
        <w:rPr>
          <w:rFonts w:ascii="Times New Roman KZ" w:hAnsi="Times New Roman KZ"/>
          <w:sz w:val="26"/>
          <w:szCs w:val="26"/>
          <w:lang w:val="kk-KZ"/>
        </w:rPr>
        <w:t xml:space="preserve"> </w:t>
      </w:r>
    </w:p>
    <w:p w:rsidR="006D1FFA" w:rsidRDefault="009A38E3" w:rsidP="00FD4863">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2019 жылы еңбек (қызметтік) міндеттерін орындау кезінде жазатайым оқиғалардан жұмыскерді міндетті сақтандыру шарты әрекет етті, </w:t>
      </w:r>
      <w:r w:rsidRPr="009A38E3">
        <w:rPr>
          <w:rFonts w:ascii="Times New Roman KZ" w:hAnsi="Times New Roman KZ"/>
          <w:sz w:val="26"/>
          <w:szCs w:val="26"/>
          <w:lang w:val="kk-KZ"/>
        </w:rPr>
        <w:t xml:space="preserve">«КСЖ «Nomad Life» </w:t>
      </w:r>
      <w:r>
        <w:rPr>
          <w:rFonts w:ascii="Times New Roman KZ" w:hAnsi="Times New Roman KZ"/>
          <w:sz w:val="26"/>
          <w:szCs w:val="26"/>
          <w:lang w:val="kk-KZ"/>
        </w:rPr>
        <w:t xml:space="preserve">АҚ-мен </w:t>
      </w:r>
      <w:r w:rsidR="00CE6649">
        <w:rPr>
          <w:rFonts w:ascii="Times New Roman KZ" w:hAnsi="Times New Roman KZ"/>
          <w:sz w:val="26"/>
          <w:szCs w:val="26"/>
          <w:lang w:val="kk-KZ"/>
        </w:rPr>
        <w:t xml:space="preserve">жасалған, </w:t>
      </w:r>
      <w:r w:rsidR="00CE6649" w:rsidRPr="00CE6649">
        <w:rPr>
          <w:rFonts w:ascii="Times New Roman KZ" w:hAnsi="Times New Roman KZ"/>
          <w:sz w:val="26"/>
          <w:szCs w:val="26"/>
          <w:lang w:val="kk-KZ"/>
        </w:rPr>
        <w:t>07.12.2018</w:t>
      </w:r>
      <w:r w:rsidR="00CE6649">
        <w:rPr>
          <w:rFonts w:ascii="Times New Roman KZ" w:hAnsi="Times New Roman KZ"/>
          <w:sz w:val="26"/>
          <w:szCs w:val="26"/>
          <w:lang w:val="kk-KZ"/>
        </w:rPr>
        <w:t xml:space="preserve">ж. </w:t>
      </w:r>
      <w:r w:rsidR="00CE6649" w:rsidRPr="00CE6649">
        <w:rPr>
          <w:rFonts w:ascii="Times New Roman KZ" w:hAnsi="Times New Roman KZ"/>
          <w:sz w:val="26"/>
          <w:szCs w:val="26"/>
          <w:lang w:val="kk-KZ"/>
        </w:rPr>
        <w:t>серия</w:t>
      </w:r>
      <w:r w:rsidR="00CE6649">
        <w:rPr>
          <w:rFonts w:ascii="Times New Roman KZ" w:hAnsi="Times New Roman KZ"/>
          <w:sz w:val="26"/>
          <w:szCs w:val="26"/>
          <w:lang w:val="kk-KZ"/>
        </w:rPr>
        <w:t>сы</w:t>
      </w:r>
      <w:r w:rsidR="00CE6649" w:rsidRPr="00CE6649">
        <w:rPr>
          <w:rFonts w:ascii="Times New Roman KZ" w:hAnsi="Times New Roman KZ"/>
          <w:sz w:val="26"/>
          <w:szCs w:val="26"/>
          <w:lang w:val="kk-KZ"/>
        </w:rPr>
        <w:t xml:space="preserve"> 41 №41071218004/271217/25</w:t>
      </w:r>
      <w:r w:rsidR="00CE6649">
        <w:rPr>
          <w:rFonts w:ascii="Times New Roman KZ" w:hAnsi="Times New Roman KZ"/>
          <w:sz w:val="26"/>
          <w:szCs w:val="26"/>
          <w:lang w:val="kk-KZ"/>
        </w:rPr>
        <w:t xml:space="preserve">. </w:t>
      </w:r>
      <w:r>
        <w:rPr>
          <w:rFonts w:ascii="Times New Roman KZ" w:hAnsi="Times New Roman KZ"/>
          <w:sz w:val="26"/>
          <w:szCs w:val="26"/>
          <w:lang w:val="kk-KZ"/>
        </w:rPr>
        <w:t xml:space="preserve">  </w:t>
      </w:r>
    </w:p>
    <w:p w:rsidR="00CE6649" w:rsidRPr="009A38E3" w:rsidRDefault="00CE6649" w:rsidP="00FD4863">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2019 жылы 2020 жылға </w:t>
      </w:r>
      <w:r w:rsidRPr="009A38E3">
        <w:rPr>
          <w:rFonts w:ascii="Times New Roman KZ" w:hAnsi="Times New Roman KZ"/>
          <w:sz w:val="26"/>
          <w:szCs w:val="26"/>
          <w:lang w:val="kk-KZ"/>
        </w:rPr>
        <w:t xml:space="preserve">«КСЖ «Nomad Life» </w:t>
      </w:r>
      <w:r>
        <w:rPr>
          <w:rFonts w:ascii="Times New Roman KZ" w:hAnsi="Times New Roman KZ"/>
          <w:sz w:val="26"/>
          <w:szCs w:val="26"/>
          <w:lang w:val="kk-KZ"/>
        </w:rPr>
        <w:t>АҚ-мен 18.11.</w:t>
      </w:r>
      <w:r w:rsidRPr="00CE6649">
        <w:rPr>
          <w:rFonts w:ascii="Times New Roman KZ" w:hAnsi="Times New Roman KZ"/>
          <w:sz w:val="26"/>
          <w:szCs w:val="26"/>
          <w:lang w:val="kk-KZ"/>
        </w:rPr>
        <w:t>201</w:t>
      </w:r>
      <w:r>
        <w:rPr>
          <w:rFonts w:ascii="Times New Roman KZ" w:hAnsi="Times New Roman KZ"/>
          <w:sz w:val="26"/>
          <w:szCs w:val="26"/>
          <w:lang w:val="kk-KZ"/>
        </w:rPr>
        <w:t xml:space="preserve">9ж. </w:t>
      </w:r>
      <w:r w:rsidRPr="00CE6649">
        <w:rPr>
          <w:rFonts w:ascii="Times New Roman KZ" w:hAnsi="Times New Roman KZ"/>
          <w:sz w:val="26"/>
          <w:szCs w:val="26"/>
          <w:lang w:val="kk-KZ"/>
        </w:rPr>
        <w:t>серия</w:t>
      </w:r>
      <w:r>
        <w:rPr>
          <w:rFonts w:ascii="Times New Roman KZ" w:hAnsi="Times New Roman KZ"/>
          <w:sz w:val="26"/>
          <w:szCs w:val="26"/>
          <w:lang w:val="kk-KZ"/>
        </w:rPr>
        <w:t>сы</w:t>
      </w:r>
      <w:r w:rsidRPr="00CE6649">
        <w:rPr>
          <w:rFonts w:ascii="Times New Roman KZ" w:hAnsi="Times New Roman KZ"/>
          <w:sz w:val="26"/>
          <w:szCs w:val="26"/>
          <w:lang w:val="kk-KZ"/>
        </w:rPr>
        <w:t xml:space="preserve"> 41 №41011119001/301118/3</w:t>
      </w:r>
      <w:r>
        <w:rPr>
          <w:rFonts w:ascii="Times New Roman KZ" w:hAnsi="Times New Roman KZ"/>
          <w:sz w:val="26"/>
          <w:szCs w:val="26"/>
          <w:lang w:val="kk-KZ"/>
        </w:rPr>
        <w:t xml:space="preserve"> еңбек (қызметтік) міндеттерін орындау кезінде жазатайым оқиғалардан жұмыскерді міндетті сақтандыру шарты жасалды.   </w:t>
      </w:r>
    </w:p>
    <w:p w:rsidR="00FD4863" w:rsidRPr="00C8771D" w:rsidRDefault="00CE6649" w:rsidP="00FD4863">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lastRenderedPageBreak/>
        <w:t xml:space="preserve">Өндірісте жазатайым оқиғаларға </w:t>
      </w:r>
      <w:r w:rsidR="0087642E">
        <w:rPr>
          <w:rFonts w:ascii="Times New Roman KZ" w:hAnsi="Times New Roman KZ"/>
          <w:sz w:val="26"/>
          <w:szCs w:val="26"/>
          <w:lang w:val="kk-KZ"/>
        </w:rPr>
        <w:t xml:space="preserve">жол бермеу бойынша шараларды қабылдау мақсатында Қоғамда барлық жазатайым оқиғалар есепке алынып, олардың себептерін тексеру және талдау жүргізілді, нәтижелері бойынша алдын алу іс-шаралары әзірленді, алайда, 2019 жылы Қоғамда Бериллий өндірісінің слесарь-жөндеушісімен бір жазатайым оқиға болды. Жазатайым оқиғаның мән-жайлары мен себептерін арнайы тергеу жүргізілді. Тергеуді «ШҚО ЕМИБ» ММ 17.09.2019 №153 бұйрықпен тағайындаған комиссия жүргізді. Комиссия еңбек қызметімен байланысты жазатайым оқиғаның мына себептерін анықтады: </w:t>
      </w:r>
    </w:p>
    <w:p w:rsidR="0087642E" w:rsidRDefault="00FD4863" w:rsidP="00FD4863">
      <w:pPr>
        <w:tabs>
          <w:tab w:val="left" w:pos="1392"/>
        </w:tabs>
        <w:spacing w:after="0" w:line="240" w:lineRule="auto"/>
        <w:ind w:right="-1" w:firstLine="709"/>
        <w:jc w:val="both"/>
        <w:rPr>
          <w:rFonts w:ascii="Times New Roman KZ" w:hAnsi="Times New Roman KZ"/>
          <w:sz w:val="26"/>
          <w:szCs w:val="26"/>
          <w:lang w:val="kk-KZ"/>
        </w:rPr>
      </w:pPr>
      <w:r w:rsidRPr="00C8771D">
        <w:rPr>
          <w:rFonts w:ascii="Times New Roman KZ" w:hAnsi="Times New Roman KZ"/>
          <w:sz w:val="26"/>
          <w:szCs w:val="26"/>
          <w:lang w:val="kk-KZ"/>
        </w:rPr>
        <w:t xml:space="preserve">1. </w:t>
      </w:r>
      <w:r w:rsidR="0087642E">
        <w:rPr>
          <w:rFonts w:ascii="Times New Roman KZ" w:hAnsi="Times New Roman KZ"/>
          <w:sz w:val="26"/>
          <w:szCs w:val="26"/>
          <w:lang w:val="kk-KZ"/>
        </w:rPr>
        <w:t xml:space="preserve">Зардап шегушінің өрескел абайсыздығы, ол тікелей басшысынан тапсырма алмай, өз бастамасымен сорғыға қызмет көрсету алаңы мен «Индуга» пешінің айналма сумен жабдықтау торабында судың жиналу себебін анықтаудан көрінді. </w:t>
      </w:r>
    </w:p>
    <w:p w:rsidR="00FD4863" w:rsidRPr="00C8771D" w:rsidRDefault="00FD4863" w:rsidP="00FD4863">
      <w:pPr>
        <w:tabs>
          <w:tab w:val="left" w:pos="1392"/>
        </w:tabs>
        <w:spacing w:after="0" w:line="240" w:lineRule="auto"/>
        <w:ind w:right="-1" w:firstLine="709"/>
        <w:jc w:val="both"/>
        <w:rPr>
          <w:rFonts w:ascii="Times New Roman KZ" w:hAnsi="Times New Roman KZ"/>
          <w:sz w:val="26"/>
          <w:szCs w:val="26"/>
          <w:lang w:val="kk-KZ"/>
        </w:rPr>
      </w:pPr>
      <w:r w:rsidRPr="0087642E">
        <w:rPr>
          <w:rFonts w:ascii="Times New Roman KZ" w:hAnsi="Times New Roman KZ"/>
          <w:sz w:val="26"/>
          <w:szCs w:val="26"/>
          <w:lang w:val="kk-KZ"/>
        </w:rPr>
        <w:t xml:space="preserve">2. </w:t>
      </w:r>
      <w:r w:rsidR="0087642E">
        <w:rPr>
          <w:rFonts w:ascii="Times New Roman KZ" w:hAnsi="Times New Roman KZ"/>
          <w:sz w:val="26"/>
          <w:szCs w:val="26"/>
          <w:lang w:val="kk-KZ"/>
        </w:rPr>
        <w:t xml:space="preserve">Тікелей басшының тарапынан жұмыстар өндірісін қанағаттанарлықсыз ұйымдастыру, ол қол астындағылардың БиОТ нұсқаулықтары мен еңбек тәртібі талаптарына сақтауға бақылау жасауды нашарлатқаннан көрінді. </w:t>
      </w:r>
    </w:p>
    <w:p w:rsidR="00713B5B" w:rsidRPr="00012A94" w:rsidRDefault="00713B5B" w:rsidP="00FD4863">
      <w:pPr>
        <w:tabs>
          <w:tab w:val="left" w:pos="1392"/>
        </w:tabs>
        <w:spacing w:after="0" w:line="240" w:lineRule="auto"/>
        <w:ind w:right="-1" w:firstLine="709"/>
        <w:jc w:val="both"/>
        <w:rPr>
          <w:rFonts w:ascii="Times New Roman KZ" w:hAnsi="Times New Roman KZ"/>
          <w:sz w:val="26"/>
          <w:szCs w:val="26"/>
          <w:lang w:val="kk-KZ"/>
        </w:rPr>
      </w:pPr>
    </w:p>
    <w:p w:rsidR="00426D39" w:rsidRPr="00C8771D" w:rsidRDefault="00340193" w:rsidP="00426D39">
      <w:pPr>
        <w:tabs>
          <w:tab w:val="left" w:pos="1392"/>
        </w:tabs>
        <w:spacing w:after="0" w:line="240" w:lineRule="auto"/>
        <w:ind w:right="-1"/>
        <w:rPr>
          <w:rFonts w:ascii="Times New Roman KZ" w:hAnsi="Times New Roman KZ"/>
          <w:b/>
          <w:sz w:val="26"/>
          <w:szCs w:val="26"/>
          <w:lang w:val="kk-KZ"/>
        </w:rPr>
      </w:pPr>
      <w:r>
        <w:rPr>
          <w:rFonts w:ascii="Times New Roman KZ" w:hAnsi="Times New Roman KZ"/>
          <w:b/>
          <w:sz w:val="26"/>
          <w:szCs w:val="26"/>
          <w:lang w:val="kk-KZ"/>
        </w:rPr>
        <w:t xml:space="preserve">2019 жылы жазатайым оқиғалар жиілігінің </w:t>
      </w:r>
      <w:r w:rsidR="00426D39" w:rsidRPr="00C8771D">
        <w:rPr>
          <w:rFonts w:ascii="Times New Roman KZ" w:hAnsi="Times New Roman KZ"/>
          <w:b/>
          <w:sz w:val="26"/>
          <w:szCs w:val="26"/>
          <w:lang w:val="kk-KZ"/>
        </w:rPr>
        <w:t>коэффициент</w:t>
      </w:r>
      <w:r>
        <w:rPr>
          <w:rFonts w:ascii="Times New Roman KZ" w:hAnsi="Times New Roman KZ"/>
          <w:b/>
          <w:sz w:val="26"/>
          <w:szCs w:val="26"/>
          <w:lang w:val="kk-KZ"/>
        </w:rPr>
        <w:t xml:space="preserve">ін талдау </w:t>
      </w:r>
    </w:p>
    <w:tbl>
      <w:tblPr>
        <w:tblW w:w="9290" w:type="dxa"/>
        <w:tblInd w:w="93" w:type="dxa"/>
        <w:tblLook w:val="04A0" w:firstRow="1" w:lastRow="0" w:firstColumn="1" w:lastColumn="0" w:noHBand="0" w:noVBand="1"/>
      </w:tblPr>
      <w:tblGrid>
        <w:gridCol w:w="2170"/>
        <w:gridCol w:w="851"/>
        <w:gridCol w:w="804"/>
        <w:gridCol w:w="755"/>
        <w:gridCol w:w="851"/>
        <w:gridCol w:w="1683"/>
        <w:gridCol w:w="2176"/>
      </w:tblGrid>
      <w:tr w:rsidR="00426D39" w:rsidRPr="00A44C32" w:rsidTr="008A7D3B">
        <w:trPr>
          <w:trHeight w:val="593"/>
        </w:trPr>
        <w:tc>
          <w:tcPr>
            <w:tcW w:w="21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26D39" w:rsidRPr="00A44C32" w:rsidRDefault="00340193" w:rsidP="0034019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kk-KZ" w:eastAsia="ru-RU"/>
              </w:rPr>
              <w:t xml:space="preserve">Жұмыскерлер саны </w:t>
            </w:r>
          </w:p>
        </w:tc>
        <w:tc>
          <w:tcPr>
            <w:tcW w:w="3261"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426D39" w:rsidRPr="00A44C32" w:rsidRDefault="00340193" w:rsidP="0034019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kk-KZ" w:eastAsia="ru-RU"/>
              </w:rPr>
              <w:t xml:space="preserve">Жазатайым оқиғалар саны </w:t>
            </w:r>
          </w:p>
        </w:tc>
        <w:tc>
          <w:tcPr>
            <w:tcW w:w="168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40193" w:rsidRDefault="00340193" w:rsidP="00340193">
            <w:pPr>
              <w:spacing w:after="0" w:line="240" w:lineRule="auto"/>
              <w:jc w:val="center"/>
              <w:rPr>
                <w:rFonts w:ascii="Times New Roman" w:hAnsi="Times New Roman"/>
                <w:color w:val="000000"/>
                <w:sz w:val="24"/>
                <w:szCs w:val="24"/>
                <w:lang w:val="kk-KZ" w:eastAsia="ru-RU"/>
              </w:rPr>
            </w:pPr>
            <w:r>
              <w:rPr>
                <w:rFonts w:ascii="Times New Roman" w:hAnsi="Times New Roman"/>
                <w:color w:val="000000"/>
                <w:sz w:val="24"/>
                <w:szCs w:val="24"/>
                <w:lang w:val="kk-KZ" w:eastAsia="ru-RU"/>
              </w:rPr>
              <w:t xml:space="preserve">Жиіліктің нақты </w:t>
            </w:r>
          </w:p>
          <w:p w:rsidR="00426D39" w:rsidRPr="00A44C32" w:rsidRDefault="00426D39" w:rsidP="00340193">
            <w:pPr>
              <w:spacing w:after="0" w:line="240" w:lineRule="auto"/>
              <w:jc w:val="center"/>
              <w:rPr>
                <w:rFonts w:ascii="Times New Roman" w:hAnsi="Times New Roman"/>
                <w:color w:val="000000"/>
                <w:sz w:val="24"/>
                <w:szCs w:val="24"/>
                <w:lang w:eastAsia="ru-RU"/>
              </w:rPr>
            </w:pPr>
            <w:r w:rsidRPr="00A44C32">
              <w:rPr>
                <w:rFonts w:ascii="Times New Roman" w:hAnsi="Times New Roman"/>
                <w:color w:val="000000"/>
                <w:sz w:val="24"/>
                <w:szCs w:val="24"/>
                <w:lang w:eastAsia="ru-RU"/>
              </w:rPr>
              <w:t>К*</w:t>
            </w:r>
          </w:p>
        </w:tc>
        <w:tc>
          <w:tcPr>
            <w:tcW w:w="2176" w:type="dxa"/>
            <w:vMerge w:val="restart"/>
            <w:tcBorders>
              <w:top w:val="single" w:sz="4" w:space="0" w:color="auto"/>
              <w:left w:val="single" w:sz="4" w:space="0" w:color="auto"/>
              <w:right w:val="single" w:sz="4" w:space="0" w:color="auto"/>
            </w:tcBorders>
            <w:shd w:val="clear" w:color="000000" w:fill="FFFFFF"/>
            <w:vAlign w:val="center"/>
          </w:tcPr>
          <w:p w:rsidR="00426D39" w:rsidRPr="00A44C32" w:rsidRDefault="00340193" w:rsidP="0034019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kk-KZ" w:eastAsia="ru-RU"/>
              </w:rPr>
              <w:t xml:space="preserve">К жиіліктің мақсатты мәні </w:t>
            </w:r>
          </w:p>
        </w:tc>
      </w:tr>
      <w:tr w:rsidR="00426D39" w:rsidRPr="00A44C32" w:rsidTr="008A7D3B">
        <w:trPr>
          <w:trHeight w:val="1555"/>
        </w:trPr>
        <w:tc>
          <w:tcPr>
            <w:tcW w:w="2170" w:type="dxa"/>
            <w:vMerge/>
            <w:tcBorders>
              <w:top w:val="nil"/>
              <w:left w:val="single" w:sz="4" w:space="0" w:color="auto"/>
              <w:bottom w:val="single" w:sz="4" w:space="0" w:color="000000"/>
              <w:right w:val="single" w:sz="4" w:space="0" w:color="auto"/>
            </w:tcBorders>
            <w:vAlign w:val="center"/>
            <w:hideMark/>
          </w:tcPr>
          <w:p w:rsidR="00426D39" w:rsidRPr="00A44C32" w:rsidRDefault="00426D39" w:rsidP="004972DF">
            <w:pPr>
              <w:spacing w:after="0" w:line="240" w:lineRule="auto"/>
              <w:rPr>
                <w:rFonts w:ascii="Times New Roman" w:hAnsi="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000000" w:fill="FFFFFF"/>
            <w:textDirection w:val="btLr"/>
            <w:vAlign w:val="center"/>
            <w:hideMark/>
          </w:tcPr>
          <w:p w:rsidR="00426D39" w:rsidRPr="00A44C32" w:rsidRDefault="00340193" w:rsidP="0034019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kk-KZ" w:eastAsia="ru-RU"/>
              </w:rPr>
              <w:t>топтық</w:t>
            </w:r>
          </w:p>
        </w:tc>
        <w:tc>
          <w:tcPr>
            <w:tcW w:w="804" w:type="dxa"/>
            <w:tcBorders>
              <w:top w:val="nil"/>
              <w:left w:val="nil"/>
              <w:bottom w:val="single" w:sz="4" w:space="0" w:color="auto"/>
              <w:right w:val="single" w:sz="4" w:space="0" w:color="auto"/>
            </w:tcBorders>
            <w:shd w:val="clear" w:color="000000" w:fill="FFFFFF"/>
            <w:textDirection w:val="btLr"/>
            <w:vAlign w:val="center"/>
            <w:hideMark/>
          </w:tcPr>
          <w:p w:rsidR="00426D39" w:rsidRPr="00340193" w:rsidRDefault="00340193" w:rsidP="004972DF">
            <w:pPr>
              <w:spacing w:after="0" w:line="240" w:lineRule="auto"/>
              <w:jc w:val="center"/>
              <w:rPr>
                <w:rFonts w:ascii="Times New Roman" w:hAnsi="Times New Roman"/>
                <w:color w:val="000000"/>
                <w:sz w:val="24"/>
                <w:szCs w:val="24"/>
                <w:lang w:val="kk-KZ" w:eastAsia="ru-RU"/>
              </w:rPr>
            </w:pPr>
            <w:r>
              <w:rPr>
                <w:rFonts w:ascii="Times New Roman" w:hAnsi="Times New Roman"/>
                <w:color w:val="000000"/>
                <w:sz w:val="24"/>
                <w:szCs w:val="24"/>
                <w:lang w:val="kk-KZ" w:eastAsia="ru-RU"/>
              </w:rPr>
              <w:t>өлім болған</w:t>
            </w:r>
          </w:p>
        </w:tc>
        <w:tc>
          <w:tcPr>
            <w:tcW w:w="755" w:type="dxa"/>
            <w:tcBorders>
              <w:top w:val="nil"/>
              <w:left w:val="nil"/>
              <w:bottom w:val="single" w:sz="4" w:space="0" w:color="auto"/>
              <w:right w:val="single" w:sz="4" w:space="0" w:color="auto"/>
            </w:tcBorders>
            <w:shd w:val="clear" w:color="000000" w:fill="FFFFFF"/>
            <w:textDirection w:val="btLr"/>
            <w:vAlign w:val="center"/>
            <w:hideMark/>
          </w:tcPr>
          <w:p w:rsidR="00426D39" w:rsidRPr="00340193" w:rsidRDefault="00340193" w:rsidP="004972DF">
            <w:pPr>
              <w:spacing w:after="0" w:line="240" w:lineRule="auto"/>
              <w:jc w:val="center"/>
              <w:rPr>
                <w:rFonts w:ascii="Times New Roman" w:hAnsi="Times New Roman"/>
                <w:color w:val="000000"/>
                <w:sz w:val="24"/>
                <w:szCs w:val="24"/>
                <w:lang w:val="kk-KZ" w:eastAsia="ru-RU"/>
              </w:rPr>
            </w:pPr>
            <w:r>
              <w:rPr>
                <w:rFonts w:ascii="Times New Roman" w:hAnsi="Times New Roman"/>
                <w:color w:val="000000"/>
                <w:sz w:val="24"/>
                <w:szCs w:val="24"/>
                <w:lang w:val="kk-KZ" w:eastAsia="ru-RU"/>
              </w:rPr>
              <w:t>ауыр</w:t>
            </w:r>
          </w:p>
        </w:tc>
        <w:tc>
          <w:tcPr>
            <w:tcW w:w="851" w:type="dxa"/>
            <w:tcBorders>
              <w:top w:val="nil"/>
              <w:left w:val="nil"/>
              <w:bottom w:val="single" w:sz="4" w:space="0" w:color="auto"/>
              <w:right w:val="single" w:sz="4" w:space="0" w:color="auto"/>
            </w:tcBorders>
            <w:shd w:val="clear" w:color="000000" w:fill="FFFFFF"/>
            <w:textDirection w:val="btLr"/>
            <w:vAlign w:val="center"/>
            <w:hideMark/>
          </w:tcPr>
          <w:p w:rsidR="00426D39" w:rsidRPr="00340193" w:rsidRDefault="00340193" w:rsidP="004972DF">
            <w:pPr>
              <w:spacing w:after="0" w:line="240" w:lineRule="auto"/>
              <w:jc w:val="center"/>
              <w:rPr>
                <w:rFonts w:ascii="Times New Roman" w:hAnsi="Times New Roman"/>
                <w:b/>
                <w:color w:val="000000"/>
                <w:sz w:val="24"/>
                <w:szCs w:val="24"/>
                <w:lang w:val="kk-KZ" w:eastAsia="ru-RU"/>
              </w:rPr>
            </w:pPr>
            <w:r>
              <w:rPr>
                <w:rFonts w:ascii="Times New Roman" w:hAnsi="Times New Roman"/>
                <w:b/>
                <w:color w:val="000000"/>
                <w:sz w:val="24"/>
                <w:szCs w:val="24"/>
                <w:lang w:val="kk-KZ" w:eastAsia="ru-RU"/>
              </w:rPr>
              <w:t>барлығы</w:t>
            </w:r>
          </w:p>
        </w:tc>
        <w:tc>
          <w:tcPr>
            <w:tcW w:w="1683" w:type="dxa"/>
            <w:vMerge/>
            <w:tcBorders>
              <w:top w:val="nil"/>
              <w:left w:val="single" w:sz="4" w:space="0" w:color="auto"/>
              <w:bottom w:val="single" w:sz="4" w:space="0" w:color="000000"/>
              <w:right w:val="single" w:sz="4" w:space="0" w:color="auto"/>
            </w:tcBorders>
            <w:vAlign w:val="center"/>
            <w:hideMark/>
          </w:tcPr>
          <w:p w:rsidR="00426D39" w:rsidRPr="00A44C32" w:rsidRDefault="00426D39" w:rsidP="004972DF">
            <w:pPr>
              <w:spacing w:after="0" w:line="240" w:lineRule="auto"/>
              <w:rPr>
                <w:rFonts w:ascii="Times New Roman" w:hAnsi="Times New Roman"/>
                <w:b/>
                <w:color w:val="000000"/>
                <w:sz w:val="24"/>
                <w:szCs w:val="24"/>
                <w:lang w:eastAsia="ru-RU"/>
              </w:rPr>
            </w:pPr>
          </w:p>
        </w:tc>
        <w:tc>
          <w:tcPr>
            <w:tcW w:w="2176" w:type="dxa"/>
            <w:vMerge/>
            <w:tcBorders>
              <w:left w:val="single" w:sz="4" w:space="0" w:color="auto"/>
              <w:bottom w:val="single" w:sz="4" w:space="0" w:color="000000"/>
              <w:right w:val="single" w:sz="4" w:space="0" w:color="auto"/>
            </w:tcBorders>
          </w:tcPr>
          <w:p w:rsidR="00426D39" w:rsidRPr="00A44C32" w:rsidRDefault="00426D39" w:rsidP="004972DF">
            <w:pPr>
              <w:spacing w:after="0" w:line="240" w:lineRule="auto"/>
              <w:rPr>
                <w:rFonts w:ascii="Times New Roman" w:hAnsi="Times New Roman"/>
                <w:b/>
                <w:color w:val="000000"/>
                <w:sz w:val="24"/>
                <w:szCs w:val="24"/>
                <w:lang w:eastAsia="ru-RU"/>
              </w:rPr>
            </w:pPr>
          </w:p>
        </w:tc>
      </w:tr>
      <w:tr w:rsidR="0066482D" w:rsidRPr="00A44C32" w:rsidTr="008A7D3B">
        <w:trPr>
          <w:trHeight w:val="314"/>
        </w:trPr>
        <w:tc>
          <w:tcPr>
            <w:tcW w:w="2170" w:type="dxa"/>
            <w:tcBorders>
              <w:top w:val="single" w:sz="4" w:space="0" w:color="000000"/>
              <w:left w:val="single" w:sz="4" w:space="0" w:color="auto"/>
              <w:bottom w:val="single" w:sz="4" w:space="0" w:color="auto"/>
              <w:right w:val="single" w:sz="4" w:space="0" w:color="auto"/>
            </w:tcBorders>
            <w:shd w:val="clear" w:color="000000" w:fill="FFFFFF"/>
            <w:noWrap/>
            <w:hideMark/>
          </w:tcPr>
          <w:p w:rsidR="0066482D" w:rsidRPr="00A44C32" w:rsidRDefault="0066482D" w:rsidP="0066482D">
            <w:pPr>
              <w:spacing w:after="0"/>
              <w:jc w:val="center"/>
              <w:rPr>
                <w:rFonts w:ascii="Times New Roman" w:hAnsi="Times New Roman"/>
                <w:sz w:val="24"/>
                <w:szCs w:val="24"/>
              </w:rPr>
            </w:pPr>
            <w:r w:rsidRPr="00A44C32">
              <w:rPr>
                <w:rFonts w:ascii="Times New Roman" w:hAnsi="Times New Roman"/>
                <w:sz w:val="24"/>
                <w:szCs w:val="24"/>
              </w:rPr>
              <w:t>3658</w:t>
            </w:r>
          </w:p>
        </w:tc>
        <w:tc>
          <w:tcPr>
            <w:tcW w:w="851" w:type="dxa"/>
            <w:tcBorders>
              <w:top w:val="nil"/>
              <w:left w:val="nil"/>
              <w:bottom w:val="single" w:sz="4" w:space="0" w:color="auto"/>
              <w:right w:val="single" w:sz="4" w:space="0" w:color="auto"/>
            </w:tcBorders>
            <w:shd w:val="clear" w:color="000000" w:fill="FFFFFF"/>
            <w:noWrap/>
            <w:hideMark/>
          </w:tcPr>
          <w:p w:rsidR="0066482D" w:rsidRPr="00A44C32" w:rsidRDefault="0066482D" w:rsidP="0066482D">
            <w:pPr>
              <w:spacing w:after="0"/>
              <w:jc w:val="center"/>
              <w:rPr>
                <w:rFonts w:ascii="Times New Roman" w:hAnsi="Times New Roman"/>
                <w:sz w:val="24"/>
                <w:szCs w:val="24"/>
              </w:rPr>
            </w:pPr>
            <w:r w:rsidRPr="00A44C32">
              <w:rPr>
                <w:rFonts w:ascii="Times New Roman" w:hAnsi="Times New Roman"/>
                <w:sz w:val="24"/>
                <w:szCs w:val="24"/>
              </w:rPr>
              <w:t>0</w:t>
            </w:r>
          </w:p>
        </w:tc>
        <w:tc>
          <w:tcPr>
            <w:tcW w:w="804" w:type="dxa"/>
            <w:tcBorders>
              <w:top w:val="nil"/>
              <w:left w:val="nil"/>
              <w:bottom w:val="single" w:sz="4" w:space="0" w:color="auto"/>
              <w:right w:val="single" w:sz="4" w:space="0" w:color="auto"/>
            </w:tcBorders>
            <w:shd w:val="clear" w:color="000000" w:fill="FFFFFF"/>
            <w:noWrap/>
            <w:hideMark/>
          </w:tcPr>
          <w:p w:rsidR="0066482D" w:rsidRPr="00A44C32" w:rsidRDefault="0066482D" w:rsidP="0066482D">
            <w:pPr>
              <w:spacing w:after="0"/>
              <w:jc w:val="center"/>
              <w:rPr>
                <w:rFonts w:ascii="Times New Roman" w:hAnsi="Times New Roman"/>
                <w:sz w:val="24"/>
                <w:szCs w:val="24"/>
              </w:rPr>
            </w:pPr>
            <w:r w:rsidRPr="00A44C32">
              <w:rPr>
                <w:rFonts w:ascii="Times New Roman" w:hAnsi="Times New Roman"/>
                <w:sz w:val="24"/>
                <w:szCs w:val="24"/>
              </w:rPr>
              <w:t>0</w:t>
            </w:r>
          </w:p>
        </w:tc>
        <w:tc>
          <w:tcPr>
            <w:tcW w:w="755" w:type="dxa"/>
            <w:tcBorders>
              <w:top w:val="nil"/>
              <w:left w:val="nil"/>
              <w:bottom w:val="single" w:sz="4" w:space="0" w:color="auto"/>
              <w:right w:val="single" w:sz="4" w:space="0" w:color="auto"/>
            </w:tcBorders>
            <w:shd w:val="clear" w:color="000000" w:fill="FFFFFF"/>
            <w:noWrap/>
            <w:hideMark/>
          </w:tcPr>
          <w:p w:rsidR="0066482D" w:rsidRPr="00A44C32" w:rsidRDefault="0066482D" w:rsidP="0066482D">
            <w:pPr>
              <w:spacing w:after="0"/>
              <w:jc w:val="center"/>
              <w:rPr>
                <w:rFonts w:ascii="Times New Roman" w:hAnsi="Times New Roman"/>
                <w:sz w:val="24"/>
                <w:szCs w:val="24"/>
              </w:rPr>
            </w:pPr>
            <w:r w:rsidRPr="00A44C32">
              <w:rPr>
                <w:rFonts w:ascii="Times New Roman" w:hAnsi="Times New Roman"/>
                <w:sz w:val="24"/>
                <w:szCs w:val="24"/>
              </w:rPr>
              <w:t>1</w:t>
            </w:r>
          </w:p>
        </w:tc>
        <w:tc>
          <w:tcPr>
            <w:tcW w:w="851" w:type="dxa"/>
            <w:tcBorders>
              <w:top w:val="nil"/>
              <w:left w:val="nil"/>
              <w:bottom w:val="single" w:sz="4" w:space="0" w:color="auto"/>
              <w:right w:val="single" w:sz="4" w:space="0" w:color="auto"/>
            </w:tcBorders>
            <w:shd w:val="clear" w:color="000000" w:fill="FFFFFF"/>
            <w:noWrap/>
            <w:hideMark/>
          </w:tcPr>
          <w:p w:rsidR="0066482D" w:rsidRPr="00A44C32" w:rsidRDefault="0066482D" w:rsidP="0066482D">
            <w:pPr>
              <w:spacing w:after="0"/>
              <w:jc w:val="center"/>
              <w:rPr>
                <w:rFonts w:ascii="Times New Roman" w:hAnsi="Times New Roman"/>
                <w:sz w:val="24"/>
                <w:szCs w:val="24"/>
              </w:rPr>
            </w:pPr>
            <w:r w:rsidRPr="00A44C32">
              <w:rPr>
                <w:rFonts w:ascii="Times New Roman" w:hAnsi="Times New Roman"/>
                <w:sz w:val="24"/>
                <w:szCs w:val="24"/>
              </w:rPr>
              <w:t>1</w:t>
            </w:r>
          </w:p>
        </w:tc>
        <w:tc>
          <w:tcPr>
            <w:tcW w:w="1683" w:type="dxa"/>
            <w:tcBorders>
              <w:top w:val="nil"/>
              <w:left w:val="nil"/>
              <w:bottom w:val="single" w:sz="4" w:space="0" w:color="auto"/>
              <w:right w:val="single" w:sz="4" w:space="0" w:color="auto"/>
            </w:tcBorders>
            <w:shd w:val="clear" w:color="000000" w:fill="FFFFFF"/>
            <w:noWrap/>
            <w:hideMark/>
          </w:tcPr>
          <w:p w:rsidR="0066482D" w:rsidRPr="00A44C32" w:rsidRDefault="0066482D" w:rsidP="0066482D">
            <w:pPr>
              <w:spacing w:after="0"/>
              <w:jc w:val="center"/>
              <w:rPr>
                <w:rFonts w:ascii="Times New Roman" w:hAnsi="Times New Roman"/>
                <w:sz w:val="24"/>
                <w:szCs w:val="24"/>
              </w:rPr>
            </w:pPr>
            <w:r w:rsidRPr="00A44C32">
              <w:rPr>
                <w:rFonts w:ascii="Times New Roman" w:hAnsi="Times New Roman"/>
                <w:sz w:val="24"/>
                <w:szCs w:val="24"/>
              </w:rPr>
              <w:t>0,27</w:t>
            </w:r>
          </w:p>
        </w:tc>
        <w:tc>
          <w:tcPr>
            <w:tcW w:w="2176" w:type="dxa"/>
            <w:tcBorders>
              <w:top w:val="nil"/>
              <w:left w:val="nil"/>
              <w:bottom w:val="single" w:sz="4" w:space="0" w:color="auto"/>
              <w:right w:val="single" w:sz="4" w:space="0" w:color="auto"/>
            </w:tcBorders>
            <w:shd w:val="clear" w:color="000000" w:fill="FFFFFF"/>
          </w:tcPr>
          <w:p w:rsidR="0066482D" w:rsidRPr="00A44C32" w:rsidRDefault="0066482D" w:rsidP="0066482D">
            <w:pPr>
              <w:spacing w:after="0"/>
              <w:jc w:val="center"/>
              <w:rPr>
                <w:rFonts w:ascii="Times New Roman" w:hAnsi="Times New Roman"/>
                <w:sz w:val="24"/>
                <w:szCs w:val="24"/>
              </w:rPr>
            </w:pPr>
            <w:r w:rsidRPr="00A44C32">
              <w:rPr>
                <w:rFonts w:ascii="Times New Roman" w:hAnsi="Times New Roman"/>
                <w:sz w:val="24"/>
                <w:szCs w:val="24"/>
              </w:rPr>
              <w:t>0</w:t>
            </w:r>
          </w:p>
        </w:tc>
      </w:tr>
    </w:tbl>
    <w:p w:rsidR="00426D39" w:rsidRPr="00A44C32" w:rsidRDefault="00426D39" w:rsidP="00426D39">
      <w:pPr>
        <w:tabs>
          <w:tab w:val="left" w:pos="1392"/>
        </w:tabs>
        <w:spacing w:after="0" w:line="240" w:lineRule="auto"/>
        <w:ind w:right="-1" w:firstLine="709"/>
        <w:jc w:val="both"/>
        <w:rPr>
          <w:rFonts w:ascii="Times New Roman KZ" w:hAnsi="Times New Roman KZ"/>
          <w:sz w:val="20"/>
          <w:szCs w:val="20"/>
        </w:rPr>
      </w:pPr>
      <w:r w:rsidRPr="00A44C32">
        <w:rPr>
          <w:rFonts w:ascii="Times New Roman KZ" w:hAnsi="Times New Roman KZ"/>
          <w:sz w:val="20"/>
          <w:szCs w:val="20"/>
        </w:rPr>
        <w:t>*</w:t>
      </w:r>
      <w:r w:rsidR="00340193">
        <w:rPr>
          <w:rFonts w:ascii="Times New Roman KZ" w:hAnsi="Times New Roman KZ"/>
          <w:sz w:val="20"/>
          <w:szCs w:val="20"/>
          <w:lang w:val="kk-KZ"/>
        </w:rPr>
        <w:t>К</w:t>
      </w:r>
      <w:r w:rsidR="009A5BF9">
        <w:rPr>
          <w:rFonts w:ascii="Times New Roman KZ" w:hAnsi="Times New Roman KZ"/>
          <w:sz w:val="20"/>
          <w:szCs w:val="20"/>
          <w:lang w:val="kk-KZ"/>
        </w:rPr>
        <w:t>ж</w:t>
      </w:r>
      <w:r w:rsidR="00340193">
        <w:rPr>
          <w:rFonts w:ascii="Times New Roman KZ" w:hAnsi="Times New Roman KZ"/>
          <w:sz w:val="20"/>
          <w:szCs w:val="20"/>
          <w:lang w:val="kk-KZ"/>
        </w:rPr>
        <w:t xml:space="preserve"> жарақат алу жиілігінің к</w:t>
      </w:r>
      <w:proofErr w:type="spellStart"/>
      <w:r w:rsidRPr="00A44C32">
        <w:rPr>
          <w:rFonts w:ascii="Times New Roman KZ" w:hAnsi="Times New Roman KZ"/>
          <w:sz w:val="20"/>
          <w:szCs w:val="20"/>
        </w:rPr>
        <w:t>оэффициент</w:t>
      </w:r>
      <w:proofErr w:type="spellEnd"/>
      <w:r w:rsidR="00340193">
        <w:rPr>
          <w:rFonts w:ascii="Times New Roman KZ" w:hAnsi="Times New Roman KZ"/>
          <w:sz w:val="20"/>
          <w:szCs w:val="20"/>
          <w:lang w:val="kk-KZ"/>
        </w:rPr>
        <w:t xml:space="preserve">і </w:t>
      </w:r>
      <w:r w:rsidRPr="00A44C32">
        <w:rPr>
          <w:rFonts w:ascii="Times New Roman KZ" w:hAnsi="Times New Roman KZ"/>
          <w:sz w:val="20"/>
          <w:szCs w:val="20"/>
        </w:rPr>
        <w:t xml:space="preserve">– </w:t>
      </w:r>
      <w:r w:rsidR="00340193">
        <w:rPr>
          <w:rFonts w:ascii="Times New Roman KZ" w:hAnsi="Times New Roman KZ"/>
          <w:sz w:val="20"/>
          <w:szCs w:val="20"/>
          <w:lang w:val="kk-KZ"/>
        </w:rPr>
        <w:t>белгілі уақыт кезеңі ішінде 1000 жұмыскерге келетін жазатайым оқиғалар санын білдіреді</w:t>
      </w:r>
    </w:p>
    <w:p w:rsidR="008A7D3B" w:rsidRPr="00A44C32" w:rsidRDefault="008A7D3B" w:rsidP="002836E3">
      <w:pPr>
        <w:tabs>
          <w:tab w:val="left" w:pos="1392"/>
        </w:tabs>
        <w:spacing w:after="0" w:line="240" w:lineRule="auto"/>
        <w:ind w:right="-1" w:firstLine="709"/>
        <w:jc w:val="both"/>
        <w:rPr>
          <w:rFonts w:ascii="Times New Roman KZ" w:hAnsi="Times New Roman KZ"/>
          <w:sz w:val="26"/>
          <w:szCs w:val="26"/>
        </w:rPr>
      </w:pPr>
    </w:p>
    <w:p w:rsidR="00BA071E" w:rsidRPr="00A44C32" w:rsidRDefault="00340193" w:rsidP="00BA071E">
      <w:pPr>
        <w:tabs>
          <w:tab w:val="left" w:pos="1392"/>
        </w:tabs>
        <w:spacing w:after="0" w:line="240" w:lineRule="auto"/>
        <w:ind w:right="-1"/>
        <w:jc w:val="both"/>
        <w:rPr>
          <w:rFonts w:ascii="Times New Roman KZ" w:hAnsi="Times New Roman KZ"/>
          <w:b/>
          <w:sz w:val="26"/>
          <w:szCs w:val="26"/>
        </w:rPr>
      </w:pPr>
      <w:r>
        <w:rPr>
          <w:rFonts w:ascii="Times New Roman KZ" w:hAnsi="Times New Roman KZ"/>
          <w:b/>
          <w:sz w:val="26"/>
          <w:szCs w:val="26"/>
          <w:lang w:val="kk-KZ"/>
        </w:rPr>
        <w:t xml:space="preserve">2019 жылы еңбек өабілеттілігін жоғалтумен жазатайым оқиғалар жиілігінің </w:t>
      </w:r>
      <w:r w:rsidR="00BA071E" w:rsidRPr="00A44C32">
        <w:rPr>
          <w:rFonts w:ascii="Times New Roman KZ" w:hAnsi="Times New Roman KZ"/>
          <w:b/>
          <w:sz w:val="26"/>
          <w:szCs w:val="26"/>
        </w:rPr>
        <w:t>коэффициент</w:t>
      </w:r>
      <w:r>
        <w:rPr>
          <w:rFonts w:ascii="Times New Roman KZ" w:hAnsi="Times New Roman KZ"/>
          <w:b/>
          <w:sz w:val="26"/>
          <w:szCs w:val="26"/>
          <w:lang w:val="kk-KZ"/>
        </w:rPr>
        <w:t xml:space="preserve">ін </w:t>
      </w:r>
      <w:r w:rsidRPr="00A44C32">
        <w:rPr>
          <w:rFonts w:ascii="Times New Roman KZ" w:hAnsi="Times New Roman KZ"/>
          <w:b/>
          <w:sz w:val="26"/>
          <w:szCs w:val="26"/>
        </w:rPr>
        <w:t xml:space="preserve">(LTIFR) </w:t>
      </w:r>
      <w:r>
        <w:rPr>
          <w:rFonts w:ascii="Times New Roman KZ" w:hAnsi="Times New Roman KZ"/>
          <w:b/>
          <w:sz w:val="26"/>
          <w:szCs w:val="26"/>
          <w:lang w:val="kk-KZ"/>
        </w:rPr>
        <w:t>талдау</w:t>
      </w:r>
    </w:p>
    <w:tbl>
      <w:tblPr>
        <w:tblW w:w="9258" w:type="dxa"/>
        <w:tblInd w:w="93" w:type="dxa"/>
        <w:tblLayout w:type="fixed"/>
        <w:tblLook w:val="04A0" w:firstRow="1" w:lastRow="0" w:firstColumn="1" w:lastColumn="0" w:noHBand="0" w:noVBand="1"/>
      </w:tblPr>
      <w:tblGrid>
        <w:gridCol w:w="709"/>
        <w:gridCol w:w="655"/>
        <w:gridCol w:w="656"/>
        <w:gridCol w:w="576"/>
        <w:gridCol w:w="1701"/>
        <w:gridCol w:w="1701"/>
        <w:gridCol w:w="1701"/>
        <w:gridCol w:w="1559"/>
      </w:tblGrid>
      <w:tr w:rsidR="00BA071E" w:rsidRPr="00A44C32" w:rsidTr="001F3176">
        <w:trPr>
          <w:trHeight w:val="986"/>
        </w:trPr>
        <w:tc>
          <w:tcPr>
            <w:tcW w:w="2596"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BA071E" w:rsidRPr="00A44C32" w:rsidRDefault="00340193" w:rsidP="0034019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kk-KZ" w:eastAsia="ru-RU"/>
              </w:rPr>
              <w:t xml:space="preserve">Жазатайым оқиғалар саны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071E" w:rsidRPr="00A44C32" w:rsidRDefault="00340193" w:rsidP="0034019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kk-KZ" w:eastAsia="ru-RU"/>
              </w:rPr>
              <w:t xml:space="preserve">Еңбекке қабілетсіз болған күндер саны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071E" w:rsidRPr="00A44C32" w:rsidRDefault="00340193" w:rsidP="0034019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kk-KZ" w:eastAsia="ru-RU"/>
              </w:rPr>
              <w:t xml:space="preserve">Жұмыс істеген қосынды жұмыс уақыты </w:t>
            </w:r>
          </w:p>
        </w:tc>
        <w:tc>
          <w:tcPr>
            <w:tcW w:w="1701" w:type="dxa"/>
            <w:vMerge w:val="restart"/>
            <w:tcBorders>
              <w:top w:val="single" w:sz="4" w:space="0" w:color="auto"/>
              <w:left w:val="single" w:sz="4" w:space="0" w:color="auto"/>
              <w:right w:val="single" w:sz="4" w:space="0" w:color="auto"/>
            </w:tcBorders>
            <w:shd w:val="clear" w:color="000000" w:fill="FFFFFF"/>
            <w:vAlign w:val="center"/>
          </w:tcPr>
          <w:p w:rsidR="00BA071E" w:rsidRPr="00340193" w:rsidRDefault="00340193" w:rsidP="007A5E19">
            <w:pPr>
              <w:spacing w:after="0" w:line="240" w:lineRule="auto"/>
              <w:jc w:val="center"/>
              <w:rPr>
                <w:rFonts w:ascii="Times New Roman" w:hAnsi="Times New Roman"/>
                <w:color w:val="000000"/>
                <w:sz w:val="24"/>
                <w:szCs w:val="24"/>
                <w:lang w:val="kk-KZ" w:eastAsia="ru-RU"/>
              </w:rPr>
            </w:pPr>
            <w:r>
              <w:rPr>
                <w:rFonts w:ascii="Times New Roman" w:hAnsi="Times New Roman"/>
                <w:color w:val="000000"/>
                <w:sz w:val="24"/>
                <w:szCs w:val="24"/>
                <w:lang w:val="kk-KZ" w:eastAsia="ru-RU"/>
              </w:rPr>
              <w:t>Нақты</w:t>
            </w:r>
          </w:p>
          <w:p w:rsidR="00BA071E" w:rsidRPr="00A44C32" w:rsidRDefault="00BA071E" w:rsidP="007A5E19">
            <w:pPr>
              <w:spacing w:after="0" w:line="240" w:lineRule="auto"/>
              <w:jc w:val="center"/>
              <w:rPr>
                <w:rFonts w:ascii="Times New Roman" w:hAnsi="Times New Roman"/>
                <w:color w:val="000000"/>
                <w:sz w:val="24"/>
                <w:szCs w:val="24"/>
                <w:lang w:eastAsia="ru-RU"/>
              </w:rPr>
            </w:pPr>
            <w:r w:rsidRPr="00A44C32">
              <w:rPr>
                <w:rFonts w:ascii="Times New Roman" w:hAnsi="Times New Roman"/>
                <w:color w:val="000000"/>
                <w:sz w:val="24"/>
                <w:szCs w:val="24"/>
                <w:lang w:eastAsia="ru-RU"/>
              </w:rPr>
              <w:t>LTIFR</w:t>
            </w:r>
          </w:p>
        </w:tc>
        <w:tc>
          <w:tcPr>
            <w:tcW w:w="1559" w:type="dxa"/>
            <w:vMerge w:val="restart"/>
            <w:tcBorders>
              <w:top w:val="single" w:sz="4" w:space="0" w:color="auto"/>
              <w:left w:val="single" w:sz="4" w:space="0" w:color="auto"/>
              <w:right w:val="single" w:sz="4" w:space="0" w:color="auto"/>
            </w:tcBorders>
            <w:shd w:val="clear" w:color="000000" w:fill="FFFFFF"/>
            <w:vAlign w:val="center"/>
          </w:tcPr>
          <w:p w:rsidR="00BA071E" w:rsidRPr="00A44C32" w:rsidRDefault="00340193" w:rsidP="00340193">
            <w:pPr>
              <w:spacing w:after="0" w:line="240" w:lineRule="auto"/>
              <w:jc w:val="center"/>
              <w:rPr>
                <w:rFonts w:ascii="Times New Roman" w:hAnsi="Times New Roman"/>
                <w:color w:val="000000"/>
                <w:sz w:val="24"/>
                <w:szCs w:val="24"/>
                <w:lang w:eastAsia="ru-RU"/>
              </w:rPr>
            </w:pPr>
            <w:r w:rsidRPr="00A44C32">
              <w:rPr>
                <w:rFonts w:ascii="Times New Roman" w:hAnsi="Times New Roman"/>
                <w:color w:val="000000"/>
                <w:sz w:val="24"/>
                <w:szCs w:val="24"/>
                <w:lang w:eastAsia="ru-RU"/>
              </w:rPr>
              <w:t xml:space="preserve">LTIFR </w:t>
            </w:r>
            <w:r>
              <w:rPr>
                <w:rFonts w:ascii="Times New Roman" w:hAnsi="Times New Roman"/>
                <w:color w:val="000000"/>
                <w:sz w:val="24"/>
                <w:szCs w:val="24"/>
                <w:lang w:val="kk-KZ" w:eastAsia="ru-RU"/>
              </w:rPr>
              <w:t xml:space="preserve">мақсатты </w:t>
            </w:r>
          </w:p>
        </w:tc>
      </w:tr>
      <w:tr w:rsidR="00BA071E" w:rsidRPr="00A44C32" w:rsidTr="008A7D3B">
        <w:trPr>
          <w:trHeight w:val="1541"/>
        </w:trPr>
        <w:tc>
          <w:tcPr>
            <w:tcW w:w="709"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tcPr>
          <w:p w:rsidR="00BA071E" w:rsidRPr="00340193" w:rsidRDefault="00340193" w:rsidP="007A5E19">
            <w:pPr>
              <w:spacing w:after="0" w:line="240" w:lineRule="auto"/>
              <w:jc w:val="center"/>
              <w:rPr>
                <w:rFonts w:ascii="Times New Roman" w:hAnsi="Times New Roman"/>
                <w:color w:val="000000"/>
                <w:sz w:val="24"/>
                <w:szCs w:val="24"/>
                <w:lang w:val="kk-KZ" w:eastAsia="ru-RU"/>
              </w:rPr>
            </w:pPr>
            <w:r>
              <w:rPr>
                <w:rFonts w:ascii="Times New Roman" w:hAnsi="Times New Roman"/>
                <w:color w:val="000000"/>
                <w:sz w:val="24"/>
                <w:szCs w:val="24"/>
                <w:lang w:val="kk-KZ" w:eastAsia="ru-RU"/>
              </w:rPr>
              <w:t>топтық</w:t>
            </w:r>
          </w:p>
        </w:tc>
        <w:tc>
          <w:tcPr>
            <w:tcW w:w="655" w:type="dxa"/>
            <w:tcBorders>
              <w:top w:val="single" w:sz="4" w:space="0" w:color="auto"/>
              <w:left w:val="nil"/>
              <w:bottom w:val="single" w:sz="4" w:space="0" w:color="auto"/>
              <w:right w:val="single" w:sz="4" w:space="0" w:color="auto"/>
            </w:tcBorders>
            <w:shd w:val="clear" w:color="000000" w:fill="FFFFFF"/>
            <w:noWrap/>
            <w:textDirection w:val="btLr"/>
            <w:vAlign w:val="center"/>
          </w:tcPr>
          <w:p w:rsidR="00BA071E" w:rsidRPr="00340193" w:rsidRDefault="00340193" w:rsidP="007A5E19">
            <w:pPr>
              <w:spacing w:after="0" w:line="240" w:lineRule="auto"/>
              <w:jc w:val="center"/>
              <w:rPr>
                <w:rFonts w:ascii="Times New Roman" w:hAnsi="Times New Roman"/>
                <w:color w:val="000000"/>
                <w:sz w:val="24"/>
                <w:szCs w:val="24"/>
                <w:lang w:val="kk-KZ" w:eastAsia="ru-RU"/>
              </w:rPr>
            </w:pPr>
            <w:r>
              <w:rPr>
                <w:rFonts w:ascii="Times New Roman" w:hAnsi="Times New Roman"/>
                <w:color w:val="000000"/>
                <w:sz w:val="24"/>
                <w:szCs w:val="24"/>
                <w:lang w:val="kk-KZ" w:eastAsia="ru-RU"/>
              </w:rPr>
              <w:t>өлім болған</w:t>
            </w:r>
          </w:p>
        </w:tc>
        <w:tc>
          <w:tcPr>
            <w:tcW w:w="656" w:type="dxa"/>
            <w:tcBorders>
              <w:top w:val="single" w:sz="4" w:space="0" w:color="auto"/>
              <w:left w:val="nil"/>
              <w:bottom w:val="single" w:sz="4" w:space="0" w:color="auto"/>
              <w:right w:val="single" w:sz="4" w:space="0" w:color="auto"/>
            </w:tcBorders>
            <w:shd w:val="clear" w:color="000000" w:fill="FFFFFF"/>
            <w:textDirection w:val="btLr"/>
            <w:vAlign w:val="center"/>
          </w:tcPr>
          <w:p w:rsidR="00BA071E" w:rsidRPr="00340193" w:rsidRDefault="00340193" w:rsidP="007A5E19">
            <w:pPr>
              <w:spacing w:after="0" w:line="240" w:lineRule="auto"/>
              <w:jc w:val="center"/>
              <w:rPr>
                <w:rFonts w:ascii="Times New Roman" w:hAnsi="Times New Roman"/>
                <w:color w:val="000000"/>
                <w:sz w:val="24"/>
                <w:szCs w:val="24"/>
                <w:lang w:val="kk-KZ" w:eastAsia="ru-RU"/>
              </w:rPr>
            </w:pPr>
            <w:r>
              <w:rPr>
                <w:rFonts w:ascii="Times New Roman" w:hAnsi="Times New Roman"/>
                <w:color w:val="000000"/>
                <w:sz w:val="24"/>
                <w:szCs w:val="24"/>
                <w:lang w:val="kk-KZ" w:eastAsia="ru-RU"/>
              </w:rPr>
              <w:t>ауыр</w:t>
            </w:r>
          </w:p>
        </w:tc>
        <w:tc>
          <w:tcPr>
            <w:tcW w:w="576" w:type="dxa"/>
            <w:tcBorders>
              <w:top w:val="single" w:sz="4" w:space="0" w:color="auto"/>
              <w:left w:val="nil"/>
              <w:bottom w:val="single" w:sz="4" w:space="0" w:color="auto"/>
              <w:right w:val="single" w:sz="4" w:space="0" w:color="auto"/>
            </w:tcBorders>
            <w:shd w:val="clear" w:color="000000" w:fill="FFFFFF"/>
            <w:textDirection w:val="btLr"/>
            <w:vAlign w:val="center"/>
          </w:tcPr>
          <w:p w:rsidR="00BA071E" w:rsidRPr="00340193" w:rsidRDefault="00340193" w:rsidP="007A5E19">
            <w:pPr>
              <w:spacing w:after="0" w:line="240" w:lineRule="auto"/>
              <w:jc w:val="center"/>
              <w:rPr>
                <w:rFonts w:ascii="Times New Roman" w:hAnsi="Times New Roman"/>
                <w:color w:val="000000"/>
                <w:sz w:val="24"/>
                <w:szCs w:val="24"/>
                <w:lang w:val="kk-KZ" w:eastAsia="ru-RU"/>
              </w:rPr>
            </w:pPr>
            <w:r>
              <w:rPr>
                <w:rFonts w:ascii="Times New Roman" w:hAnsi="Times New Roman"/>
                <w:b/>
                <w:color w:val="000000"/>
                <w:sz w:val="24"/>
                <w:szCs w:val="24"/>
                <w:lang w:val="kk-KZ" w:eastAsia="ru-RU"/>
              </w:rPr>
              <w:t>барлығы</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A071E" w:rsidRPr="00340193" w:rsidRDefault="00340193" w:rsidP="007A5E19">
            <w:pPr>
              <w:spacing w:after="0" w:line="240" w:lineRule="auto"/>
              <w:jc w:val="center"/>
              <w:rPr>
                <w:rFonts w:ascii="Times New Roman" w:hAnsi="Times New Roman"/>
                <w:color w:val="000000"/>
                <w:sz w:val="24"/>
                <w:szCs w:val="24"/>
                <w:lang w:val="kk-KZ" w:eastAsia="ru-RU"/>
              </w:rPr>
            </w:pPr>
            <w:r>
              <w:rPr>
                <w:rFonts w:ascii="Times New Roman" w:hAnsi="Times New Roman"/>
                <w:color w:val="000000"/>
                <w:sz w:val="24"/>
                <w:szCs w:val="24"/>
                <w:lang w:val="kk-KZ" w:eastAsia="ru-RU"/>
              </w:rPr>
              <w:t>күндер</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A071E" w:rsidRPr="00A44C32" w:rsidRDefault="00340193" w:rsidP="0034019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kk-KZ" w:eastAsia="ru-RU"/>
              </w:rPr>
              <w:t>сағат</w:t>
            </w:r>
          </w:p>
        </w:tc>
        <w:tc>
          <w:tcPr>
            <w:tcW w:w="1701" w:type="dxa"/>
            <w:vMerge/>
            <w:tcBorders>
              <w:left w:val="single" w:sz="4" w:space="0" w:color="auto"/>
              <w:bottom w:val="single" w:sz="4" w:space="0" w:color="auto"/>
              <w:right w:val="single" w:sz="4" w:space="0" w:color="auto"/>
            </w:tcBorders>
            <w:shd w:val="clear" w:color="000000" w:fill="FFFFFF"/>
            <w:vAlign w:val="center"/>
          </w:tcPr>
          <w:p w:rsidR="00BA071E" w:rsidRPr="00A44C32" w:rsidRDefault="00BA071E" w:rsidP="007A5E19">
            <w:pPr>
              <w:spacing w:after="0" w:line="240" w:lineRule="auto"/>
              <w:jc w:val="center"/>
              <w:rPr>
                <w:rFonts w:ascii="Times New Roman" w:hAnsi="Times New Roman"/>
                <w:color w:val="000000"/>
                <w:sz w:val="24"/>
                <w:szCs w:val="24"/>
                <w:lang w:eastAsia="ru-RU"/>
              </w:rPr>
            </w:pPr>
          </w:p>
        </w:tc>
        <w:tc>
          <w:tcPr>
            <w:tcW w:w="1559" w:type="dxa"/>
            <w:vMerge/>
            <w:tcBorders>
              <w:left w:val="single" w:sz="4" w:space="0" w:color="auto"/>
              <w:bottom w:val="single" w:sz="4" w:space="0" w:color="auto"/>
              <w:right w:val="single" w:sz="4" w:space="0" w:color="auto"/>
            </w:tcBorders>
            <w:shd w:val="clear" w:color="000000" w:fill="FFFFFF"/>
            <w:vAlign w:val="center"/>
          </w:tcPr>
          <w:p w:rsidR="00BA071E" w:rsidRPr="00A44C32" w:rsidRDefault="00BA071E" w:rsidP="007A5E19">
            <w:pPr>
              <w:spacing w:after="0" w:line="240" w:lineRule="auto"/>
              <w:jc w:val="center"/>
              <w:rPr>
                <w:rFonts w:ascii="Times New Roman" w:hAnsi="Times New Roman"/>
                <w:color w:val="000000"/>
                <w:sz w:val="24"/>
                <w:szCs w:val="24"/>
                <w:lang w:eastAsia="ru-RU"/>
              </w:rPr>
            </w:pPr>
          </w:p>
        </w:tc>
      </w:tr>
      <w:tr w:rsidR="00BA071E" w:rsidRPr="00A44C32" w:rsidTr="001F3176">
        <w:trPr>
          <w:trHeight w:val="416"/>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A071E" w:rsidRPr="00A44C32" w:rsidRDefault="00BA071E" w:rsidP="007A5E19">
            <w:pPr>
              <w:spacing w:after="0" w:line="240" w:lineRule="auto"/>
              <w:jc w:val="center"/>
              <w:rPr>
                <w:rFonts w:ascii="Times New Roman" w:hAnsi="Times New Roman"/>
                <w:b/>
                <w:bCs/>
                <w:color w:val="000000"/>
                <w:sz w:val="24"/>
                <w:szCs w:val="24"/>
                <w:lang w:eastAsia="ru-RU"/>
              </w:rPr>
            </w:pPr>
            <w:r w:rsidRPr="00A44C32">
              <w:rPr>
                <w:rFonts w:ascii="Times New Roman" w:hAnsi="Times New Roman"/>
                <w:b/>
                <w:sz w:val="24"/>
                <w:szCs w:val="24"/>
              </w:rPr>
              <w:t>0</w:t>
            </w:r>
          </w:p>
        </w:tc>
        <w:tc>
          <w:tcPr>
            <w:tcW w:w="655" w:type="dxa"/>
            <w:tcBorders>
              <w:top w:val="single" w:sz="4" w:space="0" w:color="auto"/>
              <w:left w:val="nil"/>
              <w:bottom w:val="single" w:sz="4" w:space="0" w:color="auto"/>
              <w:right w:val="single" w:sz="4" w:space="0" w:color="auto"/>
            </w:tcBorders>
            <w:shd w:val="clear" w:color="000000" w:fill="FFFFFF"/>
            <w:noWrap/>
            <w:vAlign w:val="center"/>
          </w:tcPr>
          <w:p w:rsidR="00BA071E" w:rsidRPr="00A44C32" w:rsidRDefault="00BA071E" w:rsidP="007A5E19">
            <w:pPr>
              <w:spacing w:after="0" w:line="240" w:lineRule="auto"/>
              <w:jc w:val="center"/>
              <w:rPr>
                <w:rFonts w:ascii="Times New Roman" w:hAnsi="Times New Roman"/>
                <w:b/>
                <w:bCs/>
                <w:color w:val="000000"/>
                <w:sz w:val="24"/>
                <w:szCs w:val="24"/>
                <w:lang w:eastAsia="ru-RU"/>
              </w:rPr>
            </w:pPr>
            <w:r w:rsidRPr="00A44C32">
              <w:rPr>
                <w:rFonts w:ascii="Times New Roman" w:hAnsi="Times New Roman"/>
                <w:b/>
                <w:bCs/>
                <w:color w:val="000000"/>
                <w:sz w:val="24"/>
                <w:szCs w:val="24"/>
                <w:lang w:eastAsia="ru-RU"/>
              </w:rPr>
              <w:t>0</w:t>
            </w:r>
          </w:p>
        </w:tc>
        <w:tc>
          <w:tcPr>
            <w:tcW w:w="656" w:type="dxa"/>
            <w:tcBorders>
              <w:top w:val="single" w:sz="4" w:space="0" w:color="auto"/>
              <w:left w:val="nil"/>
              <w:bottom w:val="single" w:sz="4" w:space="0" w:color="auto"/>
              <w:right w:val="single" w:sz="4" w:space="0" w:color="auto"/>
            </w:tcBorders>
            <w:shd w:val="clear" w:color="000000" w:fill="FFFFFF"/>
            <w:vAlign w:val="center"/>
          </w:tcPr>
          <w:p w:rsidR="00BA071E" w:rsidRPr="00A44C32" w:rsidRDefault="00BA071E" w:rsidP="007A5E19">
            <w:pPr>
              <w:spacing w:after="0" w:line="240" w:lineRule="auto"/>
              <w:jc w:val="center"/>
              <w:rPr>
                <w:rFonts w:ascii="Times New Roman" w:hAnsi="Times New Roman"/>
                <w:b/>
                <w:bCs/>
                <w:color w:val="000000"/>
                <w:sz w:val="24"/>
                <w:szCs w:val="24"/>
                <w:lang w:eastAsia="ru-RU"/>
              </w:rPr>
            </w:pPr>
            <w:r w:rsidRPr="00A44C32">
              <w:rPr>
                <w:rFonts w:ascii="Times New Roman" w:hAnsi="Times New Roman"/>
                <w:b/>
                <w:bCs/>
                <w:color w:val="000000"/>
                <w:sz w:val="24"/>
                <w:szCs w:val="24"/>
                <w:lang w:eastAsia="ru-RU"/>
              </w:rPr>
              <w:t>1</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BA071E" w:rsidRPr="00A44C32" w:rsidRDefault="00BA071E" w:rsidP="007A5E19">
            <w:pPr>
              <w:spacing w:after="0" w:line="240" w:lineRule="auto"/>
              <w:jc w:val="center"/>
              <w:rPr>
                <w:rFonts w:ascii="Times New Roman" w:hAnsi="Times New Roman"/>
                <w:b/>
                <w:bCs/>
                <w:color w:val="000000"/>
                <w:sz w:val="24"/>
                <w:szCs w:val="24"/>
                <w:lang w:eastAsia="ru-RU"/>
              </w:rPr>
            </w:pPr>
            <w:r w:rsidRPr="00A44C32">
              <w:rPr>
                <w:rFonts w:ascii="Times New Roman" w:hAnsi="Times New Roman"/>
                <w:b/>
                <w:bCs/>
                <w:color w:val="000000"/>
                <w:sz w:val="24"/>
                <w:szCs w:val="24"/>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A071E" w:rsidRPr="00A44C32" w:rsidRDefault="00BA071E" w:rsidP="007A5E19">
            <w:pPr>
              <w:spacing w:after="0" w:line="240" w:lineRule="auto"/>
              <w:jc w:val="center"/>
              <w:rPr>
                <w:rFonts w:ascii="Times New Roman" w:hAnsi="Times New Roman"/>
                <w:b/>
                <w:bCs/>
                <w:color w:val="000000"/>
                <w:sz w:val="24"/>
                <w:szCs w:val="24"/>
                <w:lang w:eastAsia="ru-RU"/>
              </w:rPr>
            </w:pPr>
            <w:r w:rsidRPr="00A44C32">
              <w:rPr>
                <w:rFonts w:ascii="Times New Roman" w:hAnsi="Times New Roman"/>
                <w:b/>
                <w:sz w:val="24"/>
                <w:szCs w:val="24"/>
              </w:rPr>
              <w:t>82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A071E" w:rsidRPr="00A44C32" w:rsidRDefault="00BA071E" w:rsidP="007A5E19">
            <w:pPr>
              <w:spacing w:after="0" w:line="240" w:lineRule="auto"/>
              <w:jc w:val="center"/>
              <w:rPr>
                <w:rFonts w:ascii="Times New Roman" w:hAnsi="Times New Roman"/>
                <w:b/>
                <w:sz w:val="24"/>
                <w:szCs w:val="24"/>
              </w:rPr>
            </w:pPr>
            <w:r w:rsidRPr="00A44C32">
              <w:rPr>
                <w:rFonts w:ascii="Times New Roman" w:hAnsi="Times New Roman"/>
                <w:b/>
                <w:sz w:val="24"/>
                <w:szCs w:val="24"/>
              </w:rPr>
              <w:t>5 608 694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BA071E" w:rsidRPr="00A44C32" w:rsidRDefault="00BA071E" w:rsidP="007A5E19">
            <w:pPr>
              <w:spacing w:after="0" w:line="240" w:lineRule="auto"/>
              <w:jc w:val="center"/>
              <w:rPr>
                <w:rFonts w:ascii="Times New Roman" w:hAnsi="Times New Roman"/>
                <w:b/>
                <w:sz w:val="24"/>
                <w:szCs w:val="24"/>
              </w:rPr>
            </w:pPr>
            <w:r w:rsidRPr="00A44C32">
              <w:rPr>
                <w:rFonts w:ascii="Times New Roman" w:hAnsi="Times New Roman"/>
                <w:b/>
                <w:sz w:val="24"/>
                <w:szCs w:val="24"/>
              </w:rPr>
              <w:t>0,18</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A071E" w:rsidRPr="00A44C32" w:rsidRDefault="00BA071E" w:rsidP="007A5E19">
            <w:pPr>
              <w:spacing w:after="0" w:line="240" w:lineRule="auto"/>
              <w:jc w:val="center"/>
              <w:rPr>
                <w:rFonts w:ascii="Times New Roman" w:hAnsi="Times New Roman"/>
                <w:b/>
                <w:sz w:val="24"/>
                <w:szCs w:val="24"/>
              </w:rPr>
            </w:pPr>
            <w:r w:rsidRPr="00A44C32">
              <w:rPr>
                <w:rFonts w:ascii="Times New Roman" w:hAnsi="Times New Roman"/>
                <w:b/>
                <w:sz w:val="24"/>
                <w:szCs w:val="24"/>
              </w:rPr>
              <w:t>0,0</w:t>
            </w:r>
          </w:p>
        </w:tc>
      </w:tr>
    </w:tbl>
    <w:p w:rsidR="00BA071E" w:rsidRPr="00A44C32" w:rsidRDefault="00BA071E" w:rsidP="00BA071E">
      <w:pPr>
        <w:tabs>
          <w:tab w:val="left" w:pos="1392"/>
        </w:tabs>
        <w:spacing w:after="0" w:line="240" w:lineRule="auto"/>
        <w:ind w:right="-1" w:firstLine="709"/>
        <w:jc w:val="both"/>
        <w:rPr>
          <w:rFonts w:ascii="Times New Roman KZ" w:hAnsi="Times New Roman KZ"/>
          <w:sz w:val="20"/>
          <w:szCs w:val="20"/>
        </w:rPr>
      </w:pPr>
      <w:r w:rsidRPr="00A44C32">
        <w:rPr>
          <w:rFonts w:ascii="Times New Roman KZ" w:hAnsi="Times New Roman KZ"/>
          <w:sz w:val="20"/>
          <w:szCs w:val="20"/>
        </w:rPr>
        <w:t xml:space="preserve">- LTIFR – </w:t>
      </w:r>
      <w:r w:rsidR="00627B29">
        <w:rPr>
          <w:rFonts w:ascii="Times New Roman KZ" w:hAnsi="Times New Roman KZ"/>
          <w:sz w:val="20"/>
          <w:szCs w:val="20"/>
          <w:lang w:val="kk-KZ"/>
        </w:rPr>
        <w:t xml:space="preserve">жұмыс істеген 1 миллион сағат ішіндегі жарақаттың жалпы санын білдіретін көрсеткіш, есептеу мына </w:t>
      </w:r>
      <w:r w:rsidRPr="00A44C32">
        <w:rPr>
          <w:rFonts w:ascii="Times New Roman KZ" w:hAnsi="Times New Roman KZ"/>
          <w:sz w:val="20"/>
          <w:szCs w:val="20"/>
        </w:rPr>
        <w:t>формул</w:t>
      </w:r>
      <w:r w:rsidR="00627B29">
        <w:rPr>
          <w:rFonts w:ascii="Times New Roman KZ" w:hAnsi="Times New Roman KZ"/>
          <w:sz w:val="20"/>
          <w:szCs w:val="20"/>
          <w:lang w:val="kk-KZ"/>
        </w:rPr>
        <w:t>а бойынша жүргізіледі</w:t>
      </w:r>
      <w:r w:rsidRPr="00A44C32">
        <w:rPr>
          <w:rFonts w:ascii="Times New Roman KZ" w:hAnsi="Times New Roman KZ"/>
          <w:sz w:val="20"/>
          <w:szCs w:val="20"/>
        </w:rPr>
        <w:t>:</w:t>
      </w:r>
    </w:p>
    <w:p w:rsidR="00BA071E" w:rsidRPr="00A44C32" w:rsidRDefault="00BA071E" w:rsidP="00BA071E">
      <w:pPr>
        <w:tabs>
          <w:tab w:val="left" w:pos="1392"/>
        </w:tabs>
        <w:spacing w:after="0" w:line="240" w:lineRule="auto"/>
        <w:ind w:right="-1" w:firstLine="709"/>
        <w:jc w:val="both"/>
        <w:rPr>
          <w:rFonts w:ascii="Times New Roman KZ" w:hAnsi="Times New Roman KZ"/>
          <w:sz w:val="20"/>
          <w:szCs w:val="20"/>
        </w:rPr>
      </w:pPr>
      <w:r w:rsidRPr="00A44C32">
        <w:rPr>
          <w:rFonts w:ascii="Times New Roman KZ" w:hAnsi="Times New Roman KZ"/>
          <w:sz w:val="20"/>
          <w:szCs w:val="20"/>
        </w:rPr>
        <w:t>LTIFR=(</w:t>
      </w:r>
      <w:r w:rsidR="003F56BE">
        <w:rPr>
          <w:rFonts w:ascii="Times New Roman KZ" w:hAnsi="Times New Roman KZ"/>
          <w:sz w:val="20"/>
          <w:szCs w:val="20"/>
          <w:lang w:val="kk-KZ"/>
        </w:rPr>
        <w:t>ЖО саны</w:t>
      </w:r>
      <w:r w:rsidRPr="00A44C32">
        <w:rPr>
          <w:rFonts w:ascii="Times New Roman KZ" w:hAnsi="Times New Roman KZ"/>
          <w:sz w:val="20"/>
          <w:szCs w:val="20"/>
        </w:rPr>
        <w:t>/</w:t>
      </w:r>
      <w:r w:rsidR="003F56BE">
        <w:rPr>
          <w:rFonts w:ascii="Times New Roman KZ" w:hAnsi="Times New Roman KZ"/>
          <w:sz w:val="20"/>
          <w:szCs w:val="20"/>
          <w:lang w:val="kk-KZ"/>
        </w:rPr>
        <w:t>сағат саны</w:t>
      </w:r>
      <w:r w:rsidRPr="00A44C32">
        <w:rPr>
          <w:rFonts w:ascii="Times New Roman KZ" w:hAnsi="Times New Roman KZ"/>
          <w:sz w:val="20"/>
          <w:szCs w:val="20"/>
        </w:rPr>
        <w:t>)*1 000 000 = (1/5608694)*1000000= 0,18</w:t>
      </w:r>
    </w:p>
    <w:p w:rsidR="009450F9" w:rsidRPr="00A44C32" w:rsidRDefault="009450F9" w:rsidP="0066482D">
      <w:pPr>
        <w:tabs>
          <w:tab w:val="left" w:pos="1392"/>
        </w:tabs>
        <w:spacing w:after="0" w:line="240" w:lineRule="auto"/>
        <w:ind w:right="-1" w:firstLine="709"/>
        <w:jc w:val="both"/>
        <w:rPr>
          <w:rFonts w:ascii="Times New Roman KZ" w:hAnsi="Times New Roman KZ"/>
          <w:sz w:val="26"/>
          <w:szCs w:val="26"/>
        </w:rPr>
      </w:pPr>
    </w:p>
    <w:p w:rsidR="003F56BE" w:rsidRDefault="003F56BE" w:rsidP="0066482D">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2019 жылдан бастап Қоғамда еңбек қауіпсіздігін қамтамасыз ету бойынша «Үздік халықаралық тәжірибені қолдану» қызмет бағыты енгізілді. Әуеғарыш кешенінде әзірленген жұмыс орындарында </w:t>
      </w:r>
      <w:r w:rsidR="0075442D">
        <w:rPr>
          <w:rFonts w:ascii="Times New Roman KZ" w:hAnsi="Times New Roman KZ"/>
          <w:sz w:val="26"/>
          <w:szCs w:val="26"/>
          <w:lang w:val="kk-KZ"/>
        </w:rPr>
        <w:t xml:space="preserve">жағымсыз оқиғалардың туындау тәуекелдерін бағалау әдістемесі енгізілді. Осы әдістемеге сәйкес </w:t>
      </w:r>
      <w:r w:rsidR="00B04B01">
        <w:rPr>
          <w:rFonts w:ascii="Times New Roman KZ" w:hAnsi="Times New Roman KZ"/>
          <w:sz w:val="26"/>
          <w:szCs w:val="26"/>
          <w:lang w:val="kk-KZ"/>
        </w:rPr>
        <w:t xml:space="preserve">жағымсыз оқиға салдарының маңыздылығы, жағымсыз оқиғаның туындау ықтималдығы, жағымсыз </w:t>
      </w:r>
      <w:r w:rsidR="00B04B01">
        <w:rPr>
          <w:rFonts w:ascii="Times New Roman KZ" w:hAnsi="Times New Roman KZ"/>
          <w:sz w:val="26"/>
          <w:szCs w:val="26"/>
          <w:lang w:val="kk-KZ"/>
        </w:rPr>
        <w:lastRenderedPageBreak/>
        <w:t>оқиға</w:t>
      </w:r>
      <w:r w:rsidR="00D41F6C">
        <w:rPr>
          <w:rFonts w:ascii="Times New Roman KZ" w:hAnsi="Times New Roman KZ"/>
          <w:sz w:val="26"/>
          <w:szCs w:val="26"/>
          <w:lang w:val="kk-KZ"/>
        </w:rPr>
        <w:t xml:space="preserve">ның алдында болған жағдайды анықтау ықтималдығы сияқты тәуекел көрсеткіштеріне бағалау жүргізілді. Соңынан тәуекелдің жалпы деңгейі бағаланады. Осы мақсатта «Тәуекелдерді бағалау» ұйым стандарты жетілдірілді.  </w:t>
      </w:r>
      <w:r>
        <w:rPr>
          <w:rFonts w:ascii="Times New Roman KZ" w:hAnsi="Times New Roman KZ"/>
          <w:sz w:val="26"/>
          <w:szCs w:val="26"/>
          <w:lang w:val="kk-KZ"/>
        </w:rPr>
        <w:t xml:space="preserve">  </w:t>
      </w:r>
    </w:p>
    <w:p w:rsidR="003F56BE" w:rsidRDefault="00D41F6C" w:rsidP="0066482D">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Тәуекелдерді бағалаудың жаңа әдістемесі төмендегілерге мүмкіндік берді: </w:t>
      </w:r>
    </w:p>
    <w:p w:rsidR="0066482D" w:rsidRPr="00C86FD7" w:rsidRDefault="00C86FD7" w:rsidP="0066482D">
      <w:pPr>
        <w:tabs>
          <w:tab w:val="left" w:pos="1392"/>
        </w:tabs>
        <w:spacing w:after="0" w:line="240" w:lineRule="auto"/>
        <w:ind w:right="-1" w:firstLine="709"/>
        <w:jc w:val="both"/>
        <w:rPr>
          <w:rFonts w:ascii="Times New Roman KZ" w:hAnsi="Times New Roman KZ"/>
          <w:sz w:val="26"/>
          <w:szCs w:val="26"/>
          <w:lang w:val="kk-KZ"/>
        </w:rPr>
      </w:pPr>
      <w:r w:rsidRPr="00C86FD7">
        <w:rPr>
          <w:rFonts w:ascii="Times New Roman" w:hAnsi="Times New Roman"/>
          <w:sz w:val="26"/>
          <w:szCs w:val="26"/>
          <w:lang w:val="kk-KZ"/>
        </w:rPr>
        <w:t>- қоғам қызметінің салдары болып табылатын, жарақат немесе денсаулық жағдайының нашарлауы түрінде зиян келтіру әлеуеті бар барлық көздерді, жағдайларды немесе әрекеттерді (немесе олардың комбинацияларын) мақсат ретінде белсенді айқындау</w:t>
      </w:r>
      <w:r w:rsidR="0066482D" w:rsidRPr="00C86FD7">
        <w:rPr>
          <w:rFonts w:ascii="Times New Roman KZ" w:hAnsi="Times New Roman KZ"/>
          <w:sz w:val="26"/>
          <w:szCs w:val="26"/>
          <w:lang w:val="kk-KZ"/>
        </w:rPr>
        <w:t>;</w:t>
      </w:r>
    </w:p>
    <w:p w:rsidR="0066482D" w:rsidRPr="00384CBD" w:rsidRDefault="0066482D" w:rsidP="0066482D">
      <w:pPr>
        <w:tabs>
          <w:tab w:val="left" w:pos="1392"/>
        </w:tabs>
        <w:spacing w:after="0" w:line="240" w:lineRule="auto"/>
        <w:ind w:right="-1" w:firstLine="709"/>
        <w:jc w:val="both"/>
        <w:rPr>
          <w:rFonts w:ascii="Times New Roman KZ" w:hAnsi="Times New Roman KZ"/>
          <w:sz w:val="26"/>
          <w:szCs w:val="26"/>
          <w:lang w:val="kk-KZ"/>
        </w:rPr>
      </w:pPr>
      <w:r w:rsidRPr="00384CBD">
        <w:rPr>
          <w:rFonts w:ascii="Times New Roman KZ" w:hAnsi="Times New Roman KZ"/>
          <w:sz w:val="26"/>
          <w:szCs w:val="26"/>
          <w:lang w:val="kk-KZ"/>
        </w:rPr>
        <w:t xml:space="preserve">- </w:t>
      </w:r>
      <w:r w:rsidR="00BD56FC">
        <w:rPr>
          <w:rFonts w:ascii="Times New Roman KZ" w:hAnsi="Times New Roman KZ"/>
          <w:sz w:val="26"/>
          <w:szCs w:val="26"/>
          <w:lang w:val="kk-KZ"/>
        </w:rPr>
        <w:t>жұмыскерлердің қабілеттігі, мінез-құлқы мен кемшіліктері сияқты адами факторларды есепке алу</w:t>
      </w:r>
      <w:r w:rsidRPr="00384CBD">
        <w:rPr>
          <w:rFonts w:ascii="Times New Roman KZ" w:hAnsi="Times New Roman KZ"/>
          <w:sz w:val="26"/>
          <w:szCs w:val="26"/>
          <w:lang w:val="kk-KZ"/>
        </w:rPr>
        <w:t>.</w:t>
      </w:r>
    </w:p>
    <w:p w:rsidR="0066482D" w:rsidRPr="00EC19E4" w:rsidRDefault="00EC19E4" w:rsidP="00EC19E4">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Қоғамда қауіпсіздік мәдениеті деңгейін арттыру мақсатында Қоғамның өндіріс қауіпсіздігі жөніндегі директор 02.07.2018 бекіткен «ҮМЗ» АҚ қауіпсіздік мәдениетінің деңгейін арттыру жөніндегі іс-шаралар жоспары» (2018-2022жж.) әзірленген</w:t>
      </w:r>
      <w:r w:rsidR="0066482D" w:rsidRPr="009E7036">
        <w:rPr>
          <w:rFonts w:ascii="Times New Roman KZ" w:hAnsi="Times New Roman KZ"/>
          <w:sz w:val="26"/>
          <w:szCs w:val="26"/>
          <w:lang w:val="kk-KZ"/>
        </w:rPr>
        <w:t>:</w:t>
      </w:r>
    </w:p>
    <w:p w:rsidR="0066482D" w:rsidRPr="009E7036" w:rsidRDefault="0066482D" w:rsidP="0066482D">
      <w:pPr>
        <w:tabs>
          <w:tab w:val="left" w:pos="1392"/>
        </w:tabs>
        <w:spacing w:after="0" w:line="240" w:lineRule="auto"/>
        <w:ind w:right="-1" w:firstLine="709"/>
        <w:jc w:val="both"/>
        <w:rPr>
          <w:rFonts w:ascii="Times New Roman KZ" w:hAnsi="Times New Roman KZ"/>
          <w:sz w:val="26"/>
          <w:szCs w:val="26"/>
          <w:lang w:val="kk-KZ"/>
        </w:rPr>
      </w:pPr>
      <w:r w:rsidRPr="009E7036">
        <w:rPr>
          <w:rFonts w:ascii="Times New Roman KZ" w:hAnsi="Times New Roman KZ"/>
          <w:sz w:val="26"/>
          <w:szCs w:val="26"/>
          <w:lang w:val="kk-KZ"/>
        </w:rPr>
        <w:t xml:space="preserve">- </w:t>
      </w:r>
      <w:r w:rsidR="009E7036">
        <w:rPr>
          <w:rFonts w:ascii="Times New Roman KZ" w:hAnsi="Times New Roman KZ"/>
          <w:sz w:val="26"/>
          <w:szCs w:val="26"/>
          <w:lang w:val="kk-KZ"/>
        </w:rPr>
        <w:t xml:space="preserve">жұмыскерлердің қауіпсіздігін қамтамасыз ету, құрал-жабдықты қорғау және оның тоқтаусыз жұмыс істеуін қамтамасыз ету мақсатында </w:t>
      </w:r>
      <w:r w:rsidR="009E7036" w:rsidRPr="009E7036">
        <w:rPr>
          <w:rFonts w:ascii="Times New Roman KZ" w:hAnsi="Times New Roman KZ"/>
          <w:sz w:val="26"/>
          <w:szCs w:val="26"/>
          <w:lang w:val="kk-KZ"/>
        </w:rPr>
        <w:t>LoTo</w:t>
      </w:r>
      <w:r w:rsidR="009E7036">
        <w:rPr>
          <w:rFonts w:ascii="Times New Roman KZ" w:hAnsi="Times New Roman KZ"/>
          <w:sz w:val="26"/>
          <w:szCs w:val="26"/>
          <w:lang w:val="kk-KZ"/>
        </w:rPr>
        <w:t xml:space="preserve"> жүйесі (қауіпті энергия көздерін бақылау) енгізілді</w:t>
      </w:r>
      <w:r w:rsidRPr="009E7036">
        <w:rPr>
          <w:rFonts w:ascii="Times New Roman KZ" w:hAnsi="Times New Roman KZ"/>
          <w:sz w:val="26"/>
          <w:szCs w:val="26"/>
          <w:lang w:val="kk-KZ"/>
        </w:rPr>
        <w:t>;</w:t>
      </w:r>
    </w:p>
    <w:p w:rsidR="0066482D" w:rsidRPr="00C8771D" w:rsidRDefault="0066482D" w:rsidP="0066482D">
      <w:pPr>
        <w:tabs>
          <w:tab w:val="left" w:pos="1392"/>
        </w:tabs>
        <w:spacing w:after="0" w:line="240" w:lineRule="auto"/>
        <w:ind w:right="-1" w:firstLine="709"/>
        <w:jc w:val="both"/>
        <w:rPr>
          <w:rFonts w:ascii="Times New Roman KZ" w:hAnsi="Times New Roman KZ"/>
          <w:sz w:val="26"/>
          <w:szCs w:val="26"/>
          <w:lang w:val="kk-KZ"/>
        </w:rPr>
      </w:pPr>
      <w:r w:rsidRPr="00C42D0D">
        <w:rPr>
          <w:rFonts w:ascii="Times New Roman KZ" w:hAnsi="Times New Roman KZ"/>
          <w:sz w:val="26"/>
          <w:szCs w:val="26"/>
          <w:lang w:val="kk-KZ"/>
        </w:rPr>
        <w:t>-</w:t>
      </w:r>
      <w:r w:rsidR="00C42D0D" w:rsidRPr="00C42D0D">
        <w:rPr>
          <w:rFonts w:ascii="Times New Roman KZ" w:hAnsi="Times New Roman KZ"/>
          <w:sz w:val="26"/>
          <w:szCs w:val="26"/>
          <w:lang w:val="kk-KZ"/>
        </w:rPr>
        <w:t xml:space="preserve"> </w:t>
      </w:r>
      <w:r w:rsidR="00C42D0D">
        <w:rPr>
          <w:rFonts w:ascii="Times New Roman KZ" w:hAnsi="Times New Roman KZ"/>
          <w:sz w:val="26"/>
          <w:szCs w:val="26"/>
          <w:lang w:val="kk-KZ"/>
        </w:rPr>
        <w:t>ҰАК СТ</w:t>
      </w:r>
      <w:r w:rsidR="00C42D0D" w:rsidRPr="00C42D0D">
        <w:rPr>
          <w:rFonts w:ascii="Times New Roman KZ" w:hAnsi="Times New Roman KZ"/>
          <w:sz w:val="26"/>
          <w:szCs w:val="26"/>
          <w:lang w:val="kk-KZ"/>
        </w:rPr>
        <w:t xml:space="preserve"> 5.0.4 «</w:t>
      </w:r>
      <w:r w:rsidR="00C42D0D">
        <w:rPr>
          <w:rFonts w:ascii="Times New Roman KZ" w:hAnsi="Times New Roman KZ"/>
          <w:sz w:val="26"/>
          <w:szCs w:val="26"/>
          <w:lang w:val="kk-KZ"/>
        </w:rPr>
        <w:t>Өндірістік қауіпсіздікке мониторинг және бақылау жасауды ұйымдастыру тәртібі</w:t>
      </w:r>
      <w:r w:rsidR="00C42D0D" w:rsidRPr="00C42D0D">
        <w:rPr>
          <w:rFonts w:ascii="Times New Roman KZ" w:hAnsi="Times New Roman KZ"/>
          <w:sz w:val="26"/>
          <w:szCs w:val="26"/>
          <w:lang w:val="kk-KZ"/>
        </w:rPr>
        <w:t xml:space="preserve">» </w:t>
      </w:r>
      <w:r w:rsidR="00C42D0D">
        <w:rPr>
          <w:rFonts w:ascii="Times New Roman KZ" w:hAnsi="Times New Roman KZ"/>
          <w:sz w:val="26"/>
          <w:szCs w:val="26"/>
          <w:lang w:val="kk-KZ"/>
        </w:rPr>
        <w:t xml:space="preserve">және ҰАК СТ </w:t>
      </w:r>
      <w:r w:rsidR="00C42D0D" w:rsidRPr="00C42D0D">
        <w:rPr>
          <w:rFonts w:ascii="Times New Roman KZ" w:hAnsi="Times New Roman KZ"/>
          <w:sz w:val="26"/>
          <w:szCs w:val="26"/>
          <w:lang w:val="kk-KZ"/>
        </w:rPr>
        <w:t>5.1.2 «</w:t>
      </w:r>
      <w:r w:rsidR="00C42D0D">
        <w:rPr>
          <w:rFonts w:ascii="Times New Roman KZ" w:hAnsi="Times New Roman KZ"/>
          <w:sz w:val="26"/>
          <w:szCs w:val="26"/>
          <w:lang w:val="kk-KZ"/>
        </w:rPr>
        <w:t>Еңбек қорғау және өнеркәсіптік қауіпсіздікті басқару жүйесіне қойылатын жалпы талаптар</w:t>
      </w:r>
      <w:r w:rsidR="00C42D0D" w:rsidRPr="00C42D0D">
        <w:rPr>
          <w:rFonts w:ascii="Times New Roman KZ" w:hAnsi="Times New Roman KZ"/>
          <w:sz w:val="26"/>
          <w:szCs w:val="26"/>
          <w:lang w:val="kk-KZ"/>
        </w:rPr>
        <w:t>»</w:t>
      </w:r>
      <w:r w:rsidR="00C42D0D">
        <w:rPr>
          <w:rFonts w:ascii="Times New Roman KZ" w:hAnsi="Times New Roman KZ"/>
          <w:sz w:val="26"/>
          <w:szCs w:val="26"/>
          <w:lang w:val="kk-KZ"/>
        </w:rPr>
        <w:t xml:space="preserve"> сәйкес </w:t>
      </w:r>
      <w:r w:rsidR="00C42D0D" w:rsidRPr="00C42D0D">
        <w:rPr>
          <w:rFonts w:ascii="Times New Roman KZ" w:hAnsi="Times New Roman KZ"/>
          <w:sz w:val="26"/>
          <w:szCs w:val="26"/>
          <w:lang w:val="kk-KZ"/>
        </w:rPr>
        <w:t>Near Miss</w:t>
      </w:r>
      <w:r w:rsidR="00C42D0D">
        <w:rPr>
          <w:rFonts w:ascii="Times New Roman KZ" w:hAnsi="Times New Roman KZ"/>
          <w:sz w:val="26"/>
          <w:szCs w:val="26"/>
          <w:lang w:val="kk-KZ"/>
        </w:rPr>
        <w:t xml:space="preserve"> жүйесі</w:t>
      </w:r>
      <w:r w:rsidR="00C42D0D" w:rsidRPr="00C42D0D">
        <w:rPr>
          <w:rFonts w:ascii="Times New Roman KZ" w:hAnsi="Times New Roman KZ"/>
          <w:sz w:val="26"/>
          <w:szCs w:val="26"/>
          <w:lang w:val="kk-KZ"/>
        </w:rPr>
        <w:t xml:space="preserve"> (</w:t>
      </w:r>
      <w:r w:rsidR="00C42D0D">
        <w:rPr>
          <w:rFonts w:ascii="Times New Roman KZ" w:hAnsi="Times New Roman KZ"/>
          <w:sz w:val="26"/>
          <w:szCs w:val="26"/>
          <w:lang w:val="kk-KZ"/>
        </w:rPr>
        <w:t xml:space="preserve">қауіпті іс-әрекеттерді, қауіпті жағдайларды, салдарсыз оқиғаларды, қауіпсіздікке тәртіптік аудиттер жүргізу) енгізілді. </w:t>
      </w:r>
    </w:p>
    <w:p w:rsidR="00C42D0D" w:rsidRDefault="00BF7F7D" w:rsidP="0066482D">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ПК «УПБ» электрондық модулі қолданысқа енгізілді. Барлық анықталған қауіпті іс-әрекеттер, қауіпті жағдайлар, салдарсыз оқиғалар одан әрі талдау жасау және оларды жою бойынша шаралар қабылдау үшін модульде тіркеледі. ПК «УПБ» Қоғамның өндірістік қауіпсіздігін ішкі бақылаудың құрамдас бөлігі болып табылады. Қауіпті жағдайлар мен қауіпті іс-әрекеттерді анықтау және уақтылы жою жағымсыз оқиғалардың (</w:t>
      </w:r>
      <w:r w:rsidR="006A706A">
        <w:rPr>
          <w:rFonts w:ascii="Times New Roman KZ" w:hAnsi="Times New Roman KZ"/>
          <w:sz w:val="26"/>
          <w:szCs w:val="26"/>
          <w:lang w:val="kk-KZ"/>
        </w:rPr>
        <w:t>жарақаттар, кәсіптік аурулар, оқ</w:t>
      </w:r>
      <w:r>
        <w:rPr>
          <w:rFonts w:ascii="Times New Roman KZ" w:hAnsi="Times New Roman KZ"/>
          <w:sz w:val="26"/>
          <w:szCs w:val="26"/>
          <w:lang w:val="kk-KZ"/>
        </w:rPr>
        <w:t xml:space="preserve">ыс оқиғалар) туындауына жол бермеудің мақсаты болып табылады.  </w:t>
      </w:r>
    </w:p>
    <w:p w:rsidR="0066482D" w:rsidRPr="00C8771D" w:rsidRDefault="00BF7F7D" w:rsidP="0066482D">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2019 жылы Қоғам бөлімшелерінің, өндіріс қауіпсіздігі жөніндегі директор қызметінің және Қоғамның негізгі құрылыс және қайта құру бөлімі тарапынан мердігер ұйымдардың жұмыскерлерінің өндірістік қауіпсіздік талаптарын сақтауына ұдайы бақылау жасалды. Бұзушылықтар анықталған кезде, аталған қызметтердің өкілдерінің өкімі бойынша жұмыстар анықталған бұзушылықтар жойылғанға дейін тоқтатылып отырды. </w:t>
      </w:r>
      <w:r w:rsidRPr="00BF7F7D">
        <w:rPr>
          <w:rFonts w:ascii="Times New Roman KZ" w:hAnsi="Times New Roman KZ"/>
          <w:sz w:val="26"/>
          <w:szCs w:val="26"/>
          <w:lang w:val="kk-KZ"/>
        </w:rPr>
        <w:t>СТ 28.0021 «</w:t>
      </w:r>
      <w:r>
        <w:rPr>
          <w:rFonts w:ascii="Times New Roman KZ" w:hAnsi="Times New Roman KZ"/>
          <w:sz w:val="26"/>
          <w:szCs w:val="26"/>
          <w:lang w:val="kk-KZ"/>
        </w:rPr>
        <w:t xml:space="preserve">ҮМЗ» АҚ-ның мердігер ұйымдармен өзара қарым-қатынас жасау тәртібі» жетілдірілді, онда мердігер ұйымдардың тиісті тізімдемесін толтыра отырып мердігер ұйымдарға бақылау жасу тәртібі белгіленген. </w:t>
      </w:r>
    </w:p>
    <w:p w:rsidR="0066482D" w:rsidRDefault="00AD58BA" w:rsidP="00AD58BA">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 жұмыскерлерді еңбек қауіпсіздігі және қорғау, өнеркәсіптік, өрт, радиациялық, ядролық қауіпсіздік бойынша оқыту мәселелерін ұдайы негізде қадағалап отырды. </w:t>
      </w:r>
    </w:p>
    <w:p w:rsidR="00AD58BA" w:rsidRDefault="00AD58BA" w:rsidP="0066482D">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2019 жылы мамандандырылған оқу орталықтарында «Еңбек қауіпсіздігі және қорғау мәселелері» және «Өнеркәсіптік қауіпсіздік мәселелері» біліктілікті арттыру курстарында Қоғамның 1474 жұмыскері оқып, белгіленген үлгіде сертифкат алды. </w:t>
      </w:r>
    </w:p>
    <w:p w:rsidR="0066482D" w:rsidRPr="00C8771D" w:rsidRDefault="00C8771D" w:rsidP="0066482D">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Жаңадан қабылданған 371 жұмыскер үшін еңбек қауіпсіздігі және қорғау, өнеркәсіптік, өрт, радиациялық, ядролық қауіпсіздік бойынша оқыту жүргізілді. 450 жұмыскер кіріспе нұсқамалық өтті, 371 жұмыскер жұмыс орнындағы еңбек </w:t>
      </w:r>
      <w:r>
        <w:rPr>
          <w:rFonts w:ascii="Times New Roman KZ" w:hAnsi="Times New Roman KZ"/>
          <w:sz w:val="26"/>
          <w:szCs w:val="26"/>
          <w:lang w:val="kk-KZ"/>
        </w:rPr>
        <w:lastRenderedPageBreak/>
        <w:t xml:space="preserve">қауіпсіздігі және қорғау бойынша бастапқы нұсқамалық жүргізіліп, білімдері тексерілді. Оқытудан, білімін тексеруден өтпеген және өз бетімен жұмыс істеуге жіберілмеген тұлғалар болған жоқ. </w:t>
      </w:r>
      <w:r w:rsidR="0066482D" w:rsidRPr="00C8771D">
        <w:rPr>
          <w:rFonts w:ascii="Times New Roman KZ" w:hAnsi="Times New Roman KZ"/>
          <w:sz w:val="26"/>
          <w:szCs w:val="26"/>
          <w:lang w:val="kk-KZ"/>
        </w:rPr>
        <w:t xml:space="preserve"> </w:t>
      </w:r>
    </w:p>
    <w:p w:rsidR="00C8771D" w:rsidRDefault="0019692B" w:rsidP="0066482D">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Еңбекті қорғау бойынша қолданыстағы ережелер, нормалар, нұсқаулықтар, стандарттар мен басқа да нормативтік-құқықтық актілердің талапта</w:t>
      </w:r>
      <w:r w:rsidR="00EA3F27">
        <w:rPr>
          <w:rFonts w:ascii="Times New Roman KZ" w:hAnsi="Times New Roman KZ"/>
          <w:sz w:val="26"/>
          <w:szCs w:val="26"/>
          <w:lang w:val="kk-KZ"/>
        </w:rPr>
        <w:t>рын бұзушылықтар мен шегініст</w:t>
      </w:r>
      <w:r w:rsidR="00EE1552">
        <w:rPr>
          <w:rFonts w:ascii="Times New Roman KZ" w:hAnsi="Times New Roman KZ"/>
          <w:sz w:val="26"/>
          <w:szCs w:val="26"/>
          <w:lang w:val="kk-KZ"/>
        </w:rPr>
        <w:t>ердің алдын алу және анықтау мақ</w:t>
      </w:r>
      <w:r w:rsidR="00EA3F27">
        <w:rPr>
          <w:rFonts w:ascii="Times New Roman KZ" w:hAnsi="Times New Roman KZ"/>
          <w:sz w:val="26"/>
          <w:szCs w:val="26"/>
          <w:lang w:val="kk-KZ"/>
        </w:rPr>
        <w:t xml:space="preserve">сатында еңбекті қорғау жөніндегі техникалық (кәсіподақтық) инспекторлар құрылымдық бөлімшелердің басшылары және мамандарымен бірлесіп ай сайын жұмыс орындарында еңбек қауіпсіздігі және қорғаудың жай-күйін жоспарлы тексерулерді жүргізіп отырды. Тексеру нәтижелері бөілмшелерде ай сайын өткізілетін Еңбекті қорғау күндерінде талқыланды.  </w:t>
      </w:r>
      <w:r>
        <w:rPr>
          <w:rFonts w:ascii="Times New Roman KZ" w:hAnsi="Times New Roman KZ"/>
          <w:sz w:val="26"/>
          <w:szCs w:val="26"/>
          <w:lang w:val="kk-KZ"/>
        </w:rPr>
        <w:t xml:space="preserve"> </w:t>
      </w:r>
    </w:p>
    <w:p w:rsidR="0066482D" w:rsidRPr="007D3ED9" w:rsidRDefault="00EA3F27" w:rsidP="0066482D">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Кәсіподақпен бірлесіп жыл сайын Қоғамда еңбекті қорғау, қоршаған ортаны қорғау, өнеркәсіптік және өрт қауіпсіздігі бойынша байқау-конкурс өткізіледі. Осы байқау-конкурстың қорытындысы жылына бір рет шығарылады. «Еңбекті қорғау, қоршаған ортаны қорғау, өнеркәсіптік және өрт қауіпсіздігі бойынша байқау-конкурстың жеңімпазы» атағына 2019 жылы Тантал өндірісі, Энергетикалық орталық және Автокөлік шаруашылығының ұжымдары ие болды. Байқау-конкурсының мақсаты – Қоғам жұмыскерлерін еңбек қауіпсіздігі және қорғау, өнеркәсіптік және өрт қауіпсіздігі жөніндегі ережелерді сақтау, өндірістік жарақат алу және кәсіби ауыруларды азайту, еңбек жағдайлары мен өндірістік мәдениетті жақсарту, қоршаған орта нысандарына ластаушы заттардың шығарындылары мен төгінділерін азайту бойынша жұмысқа белсене қатысуға тарту. </w:t>
      </w:r>
    </w:p>
    <w:p w:rsidR="00012A94" w:rsidRDefault="00012A94" w:rsidP="0066482D">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Кәсіпорынның ішкі бақылау тексерулері: </w:t>
      </w:r>
    </w:p>
    <w:p w:rsidR="00737741" w:rsidRDefault="00737741" w:rsidP="00737741">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Өндіріс қауіпсіздігі жөніндегі директор қызметінің өнеркәсіптік қауіпсіздік және еңбекті қорғау бөлімінің мамандары 2019 жылы Қоғам бөлімшелерінде 40 тексеру жүргізді. 341 бұзушылық анықталды, қазіргі уақытта оның 306-сы жойылды. Қалған бұзушылықтарды жою мерзімі келген жоқ.  </w:t>
      </w:r>
    </w:p>
    <w:p w:rsidR="00737741" w:rsidRDefault="00737741" w:rsidP="0066482D">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2019 жылы өнеркәсіптік қауіпсіздік жөніндегі инженерлер 46 апатқа қарсы оқу-жаттығу мен 26 оқу дабылының өткізуін бақылады. Оқу дабылын өткізу кезінде 11 бұзушылық анықталды, осы уақытта барлық бұзушылықтар жойылды. </w:t>
      </w:r>
    </w:p>
    <w:p w:rsidR="00737741" w:rsidRDefault="00737741" w:rsidP="0066482D">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2019 жылы Қоғамның қазандықгаз қадағалау және көтергіш құрылыс нысандарын қадағалау жөніндегі инженерлері 133 қауіпті техникалық құрылғыларды куәландыруда жүргізді. </w:t>
      </w:r>
    </w:p>
    <w:p w:rsidR="00737741" w:rsidRDefault="00737741" w:rsidP="0066482D">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2019 жылы Қоғамда мемлекеттік бақылау және қадағалау органдары тексеру жүргізге</w:t>
      </w:r>
      <w:r w:rsidR="00F84F32">
        <w:rPr>
          <w:rFonts w:ascii="Times New Roman KZ" w:hAnsi="Times New Roman KZ"/>
          <w:sz w:val="26"/>
          <w:szCs w:val="26"/>
          <w:lang w:val="kk-KZ"/>
        </w:rPr>
        <w:t>н</w:t>
      </w:r>
      <w:r>
        <w:rPr>
          <w:rFonts w:ascii="Times New Roman KZ" w:hAnsi="Times New Roman KZ"/>
          <w:sz w:val="26"/>
          <w:szCs w:val="26"/>
          <w:lang w:val="kk-KZ"/>
        </w:rPr>
        <w:t xml:space="preserve"> жоқ. </w:t>
      </w:r>
    </w:p>
    <w:p w:rsidR="0066482D" w:rsidRPr="007D3ED9" w:rsidRDefault="00F84F32" w:rsidP="0066482D">
      <w:pPr>
        <w:tabs>
          <w:tab w:val="left" w:pos="1392"/>
        </w:tabs>
        <w:spacing w:after="0" w:line="240" w:lineRule="auto"/>
        <w:ind w:right="-1" w:firstLine="709"/>
        <w:jc w:val="both"/>
        <w:rPr>
          <w:rFonts w:ascii="Times New Roman KZ" w:hAnsi="Times New Roman KZ"/>
          <w:b/>
          <w:sz w:val="26"/>
          <w:szCs w:val="26"/>
          <w:lang w:val="kk-KZ"/>
        </w:rPr>
      </w:pPr>
      <w:r>
        <w:rPr>
          <w:rFonts w:ascii="Times New Roman KZ" w:hAnsi="Times New Roman KZ"/>
          <w:b/>
          <w:sz w:val="26"/>
          <w:szCs w:val="26"/>
          <w:lang w:val="kk-KZ"/>
        </w:rPr>
        <w:t>Өнеркәсіптік қауіпсіздік</w:t>
      </w:r>
      <w:r w:rsidR="0066482D" w:rsidRPr="007D3ED9">
        <w:rPr>
          <w:rFonts w:ascii="Times New Roman KZ" w:hAnsi="Times New Roman KZ"/>
          <w:b/>
          <w:sz w:val="26"/>
          <w:szCs w:val="26"/>
          <w:lang w:val="kk-KZ"/>
        </w:rPr>
        <w:t>:</w:t>
      </w:r>
    </w:p>
    <w:p w:rsidR="00831328" w:rsidRDefault="00831328" w:rsidP="0066482D">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30.05.2019ж. бастап 07.06.2019ж. аралығында Қазақстан Республикасы Индустрия және инфрақұрылымдық даму министрлігі Индустриялық даму және өнеркәсіптік қауіпсіздік комитетіның Шығыс Қазақстан облысы бойынша департаменті Қоғамда ҚР өнеркәсіптік қауіпсіздік саласындағы заңнамасы талаптарының сақталуына, өнеркәсіптік қауіпсіздік саласында ерекше тәртіптегі тексеру нәтижесінде анықталған өрескел бұзушылықтарды жою туралы ұйғарымның орындалуын бақылауға жоспардан тыс тексеру жүргізді. Жоспардан тыс тексеру нәтижесінде 23.11.2018ж. </w:t>
      </w:r>
      <w:r w:rsidRPr="00831328">
        <w:rPr>
          <w:rFonts w:ascii="Times New Roman KZ" w:hAnsi="Times New Roman KZ"/>
          <w:sz w:val="26"/>
          <w:szCs w:val="26"/>
          <w:lang w:val="kk-KZ"/>
        </w:rPr>
        <w:t>№ 91 – Э</w:t>
      </w:r>
      <w:r>
        <w:rPr>
          <w:rFonts w:ascii="Times New Roman KZ" w:hAnsi="Times New Roman KZ"/>
          <w:sz w:val="26"/>
          <w:szCs w:val="26"/>
          <w:lang w:val="kk-KZ"/>
        </w:rPr>
        <w:t xml:space="preserve"> актісінде көрсетілген барлық ескертулердің жойылғаны анықталды.   </w:t>
      </w:r>
    </w:p>
    <w:p w:rsidR="00831328" w:rsidRDefault="0066482D" w:rsidP="0066482D">
      <w:pPr>
        <w:tabs>
          <w:tab w:val="left" w:pos="1392"/>
        </w:tabs>
        <w:spacing w:after="0" w:line="240" w:lineRule="auto"/>
        <w:ind w:right="-1" w:firstLine="709"/>
        <w:jc w:val="both"/>
        <w:rPr>
          <w:rFonts w:ascii="Times New Roman KZ" w:hAnsi="Times New Roman KZ"/>
          <w:sz w:val="26"/>
          <w:szCs w:val="26"/>
          <w:lang w:val="kk-KZ"/>
        </w:rPr>
      </w:pPr>
      <w:r w:rsidRPr="00831328">
        <w:rPr>
          <w:rFonts w:ascii="Times New Roman KZ" w:hAnsi="Times New Roman KZ"/>
          <w:sz w:val="26"/>
          <w:szCs w:val="26"/>
          <w:lang w:val="kk-KZ"/>
        </w:rPr>
        <w:t>25.12.2019</w:t>
      </w:r>
      <w:r w:rsidR="00831328">
        <w:rPr>
          <w:rFonts w:ascii="Times New Roman KZ" w:hAnsi="Times New Roman KZ"/>
          <w:sz w:val="26"/>
          <w:szCs w:val="26"/>
          <w:lang w:val="kk-KZ"/>
        </w:rPr>
        <w:t xml:space="preserve">ж. Қазақстан Республикасы Индустрия және инфрақұрылымдық даму министрлігі Индустриялық даму және өнеркәсіптік қауіпсіздік комитетіның Шығыс Қазақстан облысы бойынша департаменті Қоғамда ҚР өнеркәсіптік </w:t>
      </w:r>
      <w:r w:rsidR="00831328">
        <w:rPr>
          <w:rFonts w:ascii="Times New Roman KZ" w:hAnsi="Times New Roman KZ"/>
          <w:sz w:val="26"/>
          <w:szCs w:val="26"/>
          <w:lang w:val="kk-KZ"/>
        </w:rPr>
        <w:lastRenderedPageBreak/>
        <w:t xml:space="preserve">қауіпсіздік саласындағы заңнамасы талаптарының сақталуына, өнеркәсіптік қауіпсіздік саласында ерекше тәртіптегі тексеру нәтижесінде анықталған өрескел бұзушылықтарды жою туралы ұйғарымның орындалуын бақылауға тексеру жүргізді. Тексеру нәтижесінде ескертулер анықталған жоқ </w:t>
      </w:r>
      <w:r w:rsidRPr="00831328">
        <w:rPr>
          <w:rFonts w:ascii="Times New Roman KZ" w:hAnsi="Times New Roman KZ"/>
          <w:sz w:val="26"/>
          <w:szCs w:val="26"/>
          <w:lang w:val="kk-KZ"/>
        </w:rPr>
        <w:t>(</w:t>
      </w:r>
      <w:r w:rsidR="00831328">
        <w:rPr>
          <w:rFonts w:ascii="Times New Roman KZ" w:hAnsi="Times New Roman KZ"/>
          <w:sz w:val="26"/>
          <w:szCs w:val="26"/>
          <w:lang w:val="kk-KZ"/>
        </w:rPr>
        <w:t xml:space="preserve">25.12.2019ж. </w:t>
      </w:r>
      <w:r w:rsidRPr="00831328">
        <w:rPr>
          <w:rFonts w:ascii="Times New Roman KZ" w:hAnsi="Times New Roman KZ"/>
          <w:sz w:val="26"/>
          <w:szCs w:val="26"/>
          <w:lang w:val="kk-KZ"/>
        </w:rPr>
        <w:t>№ 594 – Э</w:t>
      </w:r>
      <w:r w:rsidR="00831328">
        <w:rPr>
          <w:rFonts w:ascii="Times New Roman KZ" w:hAnsi="Times New Roman KZ"/>
          <w:sz w:val="26"/>
          <w:szCs w:val="26"/>
          <w:lang w:val="kk-KZ"/>
        </w:rPr>
        <w:t xml:space="preserve"> акті). </w:t>
      </w:r>
    </w:p>
    <w:p w:rsidR="0066482D" w:rsidRPr="007D3ED9" w:rsidRDefault="001639D1" w:rsidP="0066482D">
      <w:pPr>
        <w:tabs>
          <w:tab w:val="left" w:pos="1392"/>
        </w:tabs>
        <w:spacing w:after="0" w:line="240" w:lineRule="auto"/>
        <w:ind w:right="-1" w:firstLine="709"/>
        <w:jc w:val="both"/>
        <w:rPr>
          <w:rFonts w:ascii="Times New Roman KZ" w:hAnsi="Times New Roman KZ"/>
          <w:b/>
          <w:sz w:val="26"/>
          <w:szCs w:val="26"/>
          <w:lang w:val="kk-KZ"/>
        </w:rPr>
      </w:pPr>
      <w:r>
        <w:rPr>
          <w:rFonts w:ascii="Times New Roman KZ" w:hAnsi="Times New Roman KZ"/>
          <w:b/>
          <w:sz w:val="26"/>
          <w:szCs w:val="26"/>
          <w:lang w:val="kk-KZ"/>
        </w:rPr>
        <w:t>Еңбекті қорғау</w:t>
      </w:r>
      <w:r w:rsidR="0066482D" w:rsidRPr="007D3ED9">
        <w:rPr>
          <w:rFonts w:ascii="Times New Roman KZ" w:hAnsi="Times New Roman KZ"/>
          <w:b/>
          <w:sz w:val="26"/>
          <w:szCs w:val="26"/>
          <w:lang w:val="kk-KZ"/>
        </w:rPr>
        <w:t>:</w:t>
      </w:r>
    </w:p>
    <w:p w:rsidR="00FF426D" w:rsidRDefault="0066482D" w:rsidP="0066482D">
      <w:pPr>
        <w:tabs>
          <w:tab w:val="left" w:pos="1392"/>
        </w:tabs>
        <w:spacing w:after="0" w:line="240" w:lineRule="auto"/>
        <w:ind w:right="-1" w:firstLine="709"/>
        <w:jc w:val="both"/>
        <w:rPr>
          <w:rFonts w:ascii="Times New Roman KZ" w:hAnsi="Times New Roman KZ"/>
          <w:sz w:val="26"/>
          <w:szCs w:val="26"/>
          <w:lang w:val="kk-KZ"/>
        </w:rPr>
      </w:pPr>
      <w:r w:rsidRPr="00AD640B">
        <w:rPr>
          <w:rFonts w:ascii="Times New Roman KZ" w:hAnsi="Times New Roman KZ"/>
          <w:sz w:val="26"/>
          <w:szCs w:val="26"/>
          <w:lang w:val="kk-KZ"/>
        </w:rPr>
        <w:t>07.06.2019</w:t>
      </w:r>
      <w:r w:rsidR="00D701B9">
        <w:rPr>
          <w:rFonts w:ascii="Times New Roman KZ" w:hAnsi="Times New Roman KZ"/>
          <w:sz w:val="26"/>
          <w:szCs w:val="26"/>
          <w:lang w:val="kk-KZ"/>
        </w:rPr>
        <w:t xml:space="preserve">ж. </w:t>
      </w:r>
      <w:r w:rsidR="00FF426D">
        <w:rPr>
          <w:rFonts w:ascii="Times New Roman KZ" w:hAnsi="Times New Roman KZ"/>
          <w:sz w:val="26"/>
          <w:szCs w:val="26"/>
          <w:lang w:val="kk-KZ"/>
        </w:rPr>
        <w:t xml:space="preserve">бастап </w:t>
      </w:r>
      <w:r w:rsidR="00FF426D" w:rsidRPr="00AD640B">
        <w:rPr>
          <w:rFonts w:ascii="Times New Roman KZ" w:hAnsi="Times New Roman KZ"/>
          <w:sz w:val="26"/>
          <w:szCs w:val="26"/>
          <w:lang w:val="kk-KZ"/>
        </w:rPr>
        <w:t>27.06.2019</w:t>
      </w:r>
      <w:r w:rsidR="00FF426D">
        <w:rPr>
          <w:rFonts w:ascii="Times New Roman KZ" w:hAnsi="Times New Roman KZ"/>
          <w:sz w:val="26"/>
          <w:szCs w:val="26"/>
          <w:lang w:val="kk-KZ"/>
        </w:rPr>
        <w:t xml:space="preserve">ж. аралығында «ҚР ДСМ ҚДҚК ШҚО ҚДҚД Өскемен қоғамдық денсаулықты қорғау ҚБ» РММ Қоғамның Уран өндірісінің тәуекел деңгейін бағалау негізінде ерекше тәртіпте тексеруді жүргізді. Тексеру нәтижесінде «Қазақстан Республикасының халықтың саниятариялық-эпидемиологиялық сауаттылығы саласындағы заңнамасы талаптарын бұзушылықтарды жою туралы» № 252 ұйғарым берілді. Қазақстан Республикасының халықтың санитариялық-эпидемиологиялық сауаттылығы саласындағы заңнамасы талаптарын бұзғаны үшін жеке тұлға – Қоғамның жұмыскеріне 15 АЕК (37 875 теңге) мөлшерінде әкімшілік айыппұл салынды.   </w:t>
      </w:r>
      <w:r w:rsidR="00FF426D" w:rsidRPr="00FF426D">
        <w:rPr>
          <w:rFonts w:ascii="Times New Roman KZ" w:hAnsi="Times New Roman KZ"/>
          <w:sz w:val="26"/>
          <w:szCs w:val="26"/>
          <w:lang w:val="kk-KZ"/>
        </w:rPr>
        <w:t xml:space="preserve"> </w:t>
      </w:r>
      <w:r w:rsidR="00FF426D">
        <w:rPr>
          <w:rFonts w:ascii="Times New Roman KZ" w:hAnsi="Times New Roman KZ"/>
          <w:sz w:val="26"/>
          <w:szCs w:val="26"/>
          <w:lang w:val="kk-KZ"/>
        </w:rPr>
        <w:t xml:space="preserve"> </w:t>
      </w:r>
    </w:p>
    <w:p w:rsidR="0000210E" w:rsidRPr="007D3ED9" w:rsidRDefault="0066482D" w:rsidP="0000210E">
      <w:pPr>
        <w:tabs>
          <w:tab w:val="left" w:pos="1392"/>
        </w:tabs>
        <w:spacing w:after="0" w:line="240" w:lineRule="auto"/>
        <w:ind w:right="-1" w:firstLine="709"/>
        <w:jc w:val="both"/>
        <w:rPr>
          <w:rFonts w:ascii="Times New Roman KZ" w:hAnsi="Times New Roman KZ"/>
          <w:sz w:val="26"/>
          <w:szCs w:val="26"/>
          <w:lang w:val="kk-KZ"/>
        </w:rPr>
      </w:pPr>
      <w:r w:rsidRPr="0000210E">
        <w:rPr>
          <w:rFonts w:ascii="Times New Roman KZ" w:hAnsi="Times New Roman KZ"/>
          <w:sz w:val="26"/>
          <w:szCs w:val="26"/>
          <w:lang w:val="kk-KZ"/>
        </w:rPr>
        <w:t>17.10.2019</w:t>
      </w:r>
      <w:r w:rsidR="00FF426D">
        <w:rPr>
          <w:rFonts w:ascii="Times New Roman KZ" w:hAnsi="Times New Roman KZ"/>
          <w:sz w:val="26"/>
          <w:szCs w:val="26"/>
          <w:lang w:val="kk-KZ"/>
        </w:rPr>
        <w:t xml:space="preserve">ж. бастап </w:t>
      </w:r>
      <w:r w:rsidRPr="0000210E">
        <w:rPr>
          <w:rFonts w:ascii="Times New Roman KZ" w:hAnsi="Times New Roman KZ"/>
          <w:sz w:val="26"/>
          <w:szCs w:val="26"/>
          <w:lang w:val="kk-KZ"/>
        </w:rPr>
        <w:t>06.11.2019</w:t>
      </w:r>
      <w:r w:rsidR="00FF426D">
        <w:rPr>
          <w:rFonts w:ascii="Times New Roman KZ" w:hAnsi="Times New Roman KZ"/>
          <w:sz w:val="26"/>
          <w:szCs w:val="26"/>
          <w:lang w:val="kk-KZ"/>
        </w:rPr>
        <w:t>ж. аралығында «ҚР ДСМ</w:t>
      </w:r>
      <w:r w:rsidR="0000210E">
        <w:rPr>
          <w:rFonts w:ascii="Times New Roman KZ" w:hAnsi="Times New Roman KZ"/>
          <w:sz w:val="26"/>
          <w:szCs w:val="26"/>
          <w:lang w:val="kk-KZ"/>
        </w:rPr>
        <w:t xml:space="preserve"> ТмҚСмҚБК ШҚО ТмҚСмҚБД Өскемен ТмҚСмҚБҚБ» РММ Қоғамның нормативтік құқықтық актілер міндетті талаптарды сақтауына тексеру жүргізді. Тексеру нәтижесінде бұзушылықтарды жою туралы ұйғарым </w:t>
      </w:r>
      <w:r w:rsidR="003B3513" w:rsidRPr="0000210E">
        <w:rPr>
          <w:rFonts w:ascii="Times New Roman KZ" w:hAnsi="Times New Roman KZ"/>
          <w:sz w:val="26"/>
          <w:szCs w:val="26"/>
          <w:lang w:val="kk-KZ"/>
        </w:rPr>
        <w:t>(</w:t>
      </w:r>
      <w:r w:rsidR="0000210E">
        <w:rPr>
          <w:rFonts w:ascii="Times New Roman KZ" w:hAnsi="Times New Roman KZ"/>
          <w:sz w:val="26"/>
          <w:szCs w:val="26"/>
          <w:lang w:val="kk-KZ"/>
        </w:rPr>
        <w:t xml:space="preserve">06.11.2019ж. </w:t>
      </w:r>
      <w:r w:rsidRPr="0000210E">
        <w:rPr>
          <w:rFonts w:ascii="Times New Roman KZ" w:hAnsi="Times New Roman KZ"/>
          <w:sz w:val="26"/>
          <w:szCs w:val="26"/>
          <w:lang w:val="kk-KZ"/>
        </w:rPr>
        <w:t>№ 1377-Э/437</w:t>
      </w:r>
      <w:r w:rsidR="0000210E">
        <w:rPr>
          <w:rFonts w:ascii="Times New Roman KZ" w:hAnsi="Times New Roman KZ"/>
          <w:sz w:val="26"/>
          <w:szCs w:val="26"/>
          <w:lang w:val="kk-KZ"/>
        </w:rPr>
        <w:t xml:space="preserve">) берілді. Бір бұзушылықы анықталды, қазіргі уақытта ол жойылды. Қазақстан Республикасының халықтың санитариялық-эпидемиологиялық сауаттылығы саласындағы заңнамасы талаптарын бұзғаны үшін жеке тұлға – Қоғамның жұмыскеріне 15 АЕК (37 875 теңге) мөлшерінде әкімшілік айыппұл салынды. </w:t>
      </w:r>
    </w:p>
    <w:p w:rsidR="005E3879" w:rsidRDefault="0066482D" w:rsidP="0066482D">
      <w:pPr>
        <w:tabs>
          <w:tab w:val="left" w:pos="1392"/>
        </w:tabs>
        <w:spacing w:after="0" w:line="240" w:lineRule="auto"/>
        <w:ind w:right="-1" w:firstLine="709"/>
        <w:jc w:val="both"/>
        <w:rPr>
          <w:rFonts w:ascii="Times New Roman" w:hAnsi="Times New Roman"/>
          <w:color w:val="151515"/>
          <w:sz w:val="26"/>
          <w:szCs w:val="26"/>
          <w:shd w:val="clear" w:color="auto" w:fill="FFFFFF"/>
          <w:lang w:val="kk-KZ"/>
        </w:rPr>
      </w:pPr>
      <w:r w:rsidRPr="00AD640B">
        <w:rPr>
          <w:rFonts w:ascii="Times New Roman" w:hAnsi="Times New Roman"/>
          <w:sz w:val="26"/>
          <w:szCs w:val="26"/>
          <w:lang w:val="kk-KZ"/>
        </w:rPr>
        <w:t>25.11.2019</w:t>
      </w:r>
      <w:r w:rsidR="0000210E" w:rsidRPr="00A12BA2">
        <w:rPr>
          <w:rFonts w:ascii="Times New Roman" w:hAnsi="Times New Roman"/>
          <w:sz w:val="26"/>
          <w:szCs w:val="26"/>
          <w:lang w:val="kk-KZ"/>
        </w:rPr>
        <w:t xml:space="preserve">ж. бастап </w:t>
      </w:r>
      <w:r w:rsidRPr="00AD640B">
        <w:rPr>
          <w:rFonts w:ascii="Times New Roman" w:hAnsi="Times New Roman"/>
          <w:sz w:val="26"/>
          <w:szCs w:val="26"/>
          <w:lang w:val="kk-KZ"/>
        </w:rPr>
        <w:t>29.11.2019</w:t>
      </w:r>
      <w:r w:rsidR="0000210E" w:rsidRPr="00A12BA2">
        <w:rPr>
          <w:rFonts w:ascii="Times New Roman" w:hAnsi="Times New Roman"/>
          <w:sz w:val="26"/>
          <w:szCs w:val="26"/>
          <w:lang w:val="kk-KZ"/>
        </w:rPr>
        <w:t xml:space="preserve">ж. аралығында Қоғамның Курчатов қ. ТКК Байыту фабрикасында </w:t>
      </w:r>
      <w:r w:rsidR="00A12BA2">
        <w:rPr>
          <w:rFonts w:ascii="Times New Roman" w:hAnsi="Times New Roman"/>
          <w:sz w:val="26"/>
          <w:szCs w:val="26"/>
          <w:lang w:val="kk-KZ"/>
        </w:rPr>
        <w:t>«</w:t>
      </w:r>
      <w:r w:rsidR="00A12BA2" w:rsidRPr="00AD640B">
        <w:rPr>
          <w:rFonts w:ascii="Times New Roman" w:hAnsi="Times New Roman"/>
          <w:color w:val="151515"/>
          <w:sz w:val="26"/>
          <w:szCs w:val="26"/>
          <w:shd w:val="clear" w:color="auto" w:fill="FFFFFF"/>
          <w:lang w:val="kk-KZ"/>
        </w:rPr>
        <w:t>ҚР</w:t>
      </w:r>
      <w:r w:rsidR="00A12BA2">
        <w:rPr>
          <w:rFonts w:ascii="Times New Roman" w:hAnsi="Times New Roman"/>
          <w:color w:val="151515"/>
          <w:sz w:val="26"/>
          <w:szCs w:val="26"/>
          <w:shd w:val="clear" w:color="auto" w:fill="FFFFFF"/>
          <w:lang w:val="kk-KZ"/>
        </w:rPr>
        <w:t xml:space="preserve"> ДСМ </w:t>
      </w:r>
      <w:r w:rsidR="00A12BA2" w:rsidRPr="00AD640B">
        <w:rPr>
          <w:rFonts w:ascii="Times New Roman" w:hAnsi="Times New Roman"/>
          <w:color w:val="151515"/>
          <w:sz w:val="26"/>
          <w:szCs w:val="26"/>
          <w:shd w:val="clear" w:color="auto" w:fill="FFFFFF"/>
          <w:lang w:val="kk-KZ"/>
        </w:rPr>
        <w:t>Т</w:t>
      </w:r>
      <w:r w:rsidR="00A12BA2">
        <w:rPr>
          <w:rFonts w:ascii="Times New Roman" w:hAnsi="Times New Roman"/>
          <w:color w:val="151515"/>
          <w:sz w:val="26"/>
          <w:szCs w:val="26"/>
          <w:shd w:val="clear" w:color="auto" w:fill="FFFFFF"/>
          <w:lang w:val="kk-KZ"/>
        </w:rPr>
        <w:t xml:space="preserve">мҚСмҚБК </w:t>
      </w:r>
      <w:r w:rsidR="00A12BA2">
        <w:rPr>
          <w:rFonts w:ascii="Times New Roman KZ" w:hAnsi="Times New Roman KZ"/>
          <w:sz w:val="26"/>
          <w:szCs w:val="26"/>
          <w:lang w:val="kk-KZ"/>
        </w:rPr>
        <w:t xml:space="preserve">ШҚО ТмҚСмҚБД Курчатов </w:t>
      </w:r>
      <w:r w:rsidR="005E3879">
        <w:rPr>
          <w:rFonts w:ascii="Times New Roman KZ" w:hAnsi="Times New Roman KZ"/>
          <w:sz w:val="26"/>
          <w:szCs w:val="26"/>
          <w:lang w:val="kk-KZ"/>
        </w:rPr>
        <w:t>т</w:t>
      </w:r>
      <w:r w:rsidR="00A12BA2" w:rsidRPr="00A12BA2">
        <w:rPr>
          <w:rFonts w:ascii="Times New Roman" w:hAnsi="Times New Roman"/>
          <w:color w:val="151515"/>
          <w:sz w:val="26"/>
          <w:szCs w:val="26"/>
          <w:shd w:val="clear" w:color="auto" w:fill="FFFFFF"/>
          <w:lang w:val="kk-KZ"/>
        </w:rPr>
        <w:t>ауарлар мен көрсетілетін қызметтердің сапасы мен қауіпсіздігін бақылау</w:t>
      </w:r>
      <w:r w:rsidR="005E3879">
        <w:rPr>
          <w:rFonts w:ascii="Times New Roman" w:hAnsi="Times New Roman"/>
          <w:color w:val="151515"/>
          <w:sz w:val="26"/>
          <w:szCs w:val="26"/>
          <w:shd w:val="clear" w:color="auto" w:fill="FFFFFF"/>
          <w:lang w:val="kk-KZ"/>
        </w:rPr>
        <w:t xml:space="preserve"> қалалық басқармасы» РММ ерекше тәртіпте тексеру жүргізді. Тексеру негізінде әкімшілік құқық бұзушылық туралы </w:t>
      </w:r>
      <w:r w:rsidR="005E3879" w:rsidRPr="007D3ED9">
        <w:rPr>
          <w:rFonts w:ascii="Times New Roman KZ" w:hAnsi="Times New Roman KZ"/>
          <w:sz w:val="26"/>
          <w:szCs w:val="26"/>
          <w:lang w:val="kk-KZ"/>
        </w:rPr>
        <w:t>№ 196322453000019</w:t>
      </w:r>
      <w:r w:rsidR="005E3879">
        <w:rPr>
          <w:rFonts w:ascii="Times New Roman KZ" w:hAnsi="Times New Roman KZ"/>
          <w:sz w:val="26"/>
          <w:szCs w:val="26"/>
          <w:lang w:val="kk-KZ"/>
        </w:rPr>
        <w:t xml:space="preserve"> хаттама берілді. Үш бұзушылық анықталды, жою мерзімі – 2020 жыл. Қазақстан Республикасының халықтың санитариялық-эпидемиологиялық сауаттылығы саласындағы заңнамасы талаптарын бұзғаны үшін Қоғамға 115 АЕК (290 375 теңге) мөлшерінде әкімшілік айыппұл салынды.  </w:t>
      </w:r>
      <w:r w:rsidR="005E3879">
        <w:rPr>
          <w:rFonts w:ascii="Times New Roman" w:hAnsi="Times New Roman"/>
          <w:color w:val="151515"/>
          <w:sz w:val="26"/>
          <w:szCs w:val="26"/>
          <w:shd w:val="clear" w:color="auto" w:fill="FFFFFF"/>
          <w:lang w:val="kk-KZ"/>
        </w:rPr>
        <w:t xml:space="preserve"> </w:t>
      </w:r>
    </w:p>
    <w:p w:rsidR="00336CA5" w:rsidRPr="007D3ED9" w:rsidRDefault="00505B1A" w:rsidP="00505B1A">
      <w:pPr>
        <w:pStyle w:val="1"/>
        <w:spacing w:before="0" w:after="0" w:line="240" w:lineRule="auto"/>
        <w:ind w:right="-1" w:firstLine="709"/>
        <w:jc w:val="both"/>
        <w:rPr>
          <w:rFonts w:ascii="Times New Roman KZ" w:hAnsi="Times New Roman KZ"/>
          <w:sz w:val="26"/>
          <w:szCs w:val="26"/>
          <w:lang w:val="kk-KZ"/>
        </w:rPr>
      </w:pPr>
      <w:bookmarkStart w:id="16" w:name="_Toc499219431"/>
      <w:r w:rsidRPr="007D3ED9">
        <w:rPr>
          <w:rFonts w:ascii="Times New Roman KZ" w:hAnsi="Times New Roman KZ"/>
          <w:sz w:val="26"/>
          <w:szCs w:val="26"/>
          <w:lang w:val="kk-KZ"/>
        </w:rPr>
        <w:t xml:space="preserve">2.2 </w:t>
      </w:r>
      <w:r w:rsidR="00D2085F">
        <w:rPr>
          <w:rFonts w:ascii="Times New Roman KZ" w:hAnsi="Times New Roman KZ"/>
          <w:sz w:val="26"/>
          <w:szCs w:val="26"/>
          <w:lang w:val="kk-KZ"/>
        </w:rPr>
        <w:t>Қоршаған ортаны қорғау</w:t>
      </w:r>
      <w:bookmarkEnd w:id="16"/>
    </w:p>
    <w:p w:rsidR="00C431C2" w:rsidRDefault="00D2085F" w:rsidP="00651927">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Сонымен қатар табиғатты қорғау қызметі, қолайлы қоршаған </w:t>
      </w:r>
      <w:r w:rsidR="00C431C2">
        <w:rPr>
          <w:rFonts w:ascii="Times New Roman KZ" w:hAnsi="Times New Roman KZ"/>
          <w:sz w:val="26"/>
          <w:szCs w:val="26"/>
          <w:lang w:val="kk-KZ"/>
        </w:rPr>
        <w:t xml:space="preserve">ортаны сақтау және ресурсты үнемдеу де Қоғам үшін басымды болып табылады. </w:t>
      </w:r>
    </w:p>
    <w:p w:rsidR="00D2085F" w:rsidRDefault="00C431C2" w:rsidP="00651927">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Қоршаған ортаға қамқор болу Қоғамның тұрақты дамуын қамтамасыз етеді. Ықтимал кері әсерді болдырмау үшін Қоғам </w:t>
      </w:r>
      <w:r w:rsidR="00B059C5">
        <w:rPr>
          <w:rFonts w:ascii="Times New Roman KZ" w:hAnsi="Times New Roman KZ"/>
          <w:sz w:val="26"/>
          <w:szCs w:val="26"/>
          <w:lang w:val="kk-KZ"/>
        </w:rPr>
        <w:t xml:space="preserve">қоршаған </w:t>
      </w:r>
      <w:r>
        <w:rPr>
          <w:rFonts w:ascii="Times New Roman KZ" w:hAnsi="Times New Roman KZ"/>
          <w:sz w:val="26"/>
          <w:szCs w:val="26"/>
          <w:lang w:val="kk-KZ"/>
        </w:rPr>
        <w:t xml:space="preserve">ортаны </w:t>
      </w:r>
      <w:r w:rsidR="00B059C5">
        <w:rPr>
          <w:rFonts w:ascii="Times New Roman KZ" w:hAnsi="Times New Roman KZ"/>
          <w:sz w:val="26"/>
          <w:szCs w:val="26"/>
          <w:lang w:val="kk-KZ"/>
        </w:rPr>
        <w:t xml:space="preserve">қорғауды қамтамасыз ету, табиғи ресурстарды сақтау және қалпына келтіру бойынша барлық қажетті іс-әрекеттерді қабылдайды, </w:t>
      </w:r>
      <w:r w:rsidR="00EE5831">
        <w:rPr>
          <w:rFonts w:ascii="Times New Roman KZ" w:hAnsi="Times New Roman KZ"/>
          <w:sz w:val="26"/>
          <w:szCs w:val="26"/>
          <w:lang w:val="kk-KZ"/>
        </w:rPr>
        <w:t xml:space="preserve">технологиялық процестерді және жұмыскерлердің жұмыс жағдайларын ұдайы жетілдіріп отырады. </w:t>
      </w:r>
      <w:r w:rsidR="00D2085F">
        <w:rPr>
          <w:rFonts w:ascii="Times New Roman KZ" w:hAnsi="Times New Roman KZ"/>
          <w:sz w:val="26"/>
          <w:szCs w:val="26"/>
          <w:lang w:val="kk-KZ"/>
        </w:rPr>
        <w:t xml:space="preserve"> </w:t>
      </w:r>
    </w:p>
    <w:p w:rsidR="00EE5831" w:rsidRDefault="00EE5831" w:rsidP="00651927">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 қоршаған ортаны қорғау саласында басымды міндеттердің орындалуын қамтамасыз етеді. </w:t>
      </w:r>
    </w:p>
    <w:p w:rsidR="00EE5831" w:rsidRDefault="00EE5831" w:rsidP="00651927">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 2003 жылдан бері </w:t>
      </w:r>
      <w:r w:rsidRPr="00EE5831">
        <w:rPr>
          <w:rFonts w:ascii="Times New Roman KZ" w:hAnsi="Times New Roman KZ"/>
          <w:sz w:val="26"/>
          <w:szCs w:val="26"/>
          <w:lang w:val="kk-KZ"/>
        </w:rPr>
        <w:t xml:space="preserve">ISO 14001 </w:t>
      </w:r>
      <w:r>
        <w:rPr>
          <w:rFonts w:ascii="Times New Roman KZ" w:hAnsi="Times New Roman KZ"/>
          <w:sz w:val="26"/>
          <w:szCs w:val="26"/>
          <w:lang w:val="kk-KZ"/>
        </w:rPr>
        <w:t xml:space="preserve">сериясы халықаралық стандарттарының талаптарына қызметтің сәйкестігіне сертификатталды, ал 2018 жылы жаңа ISO 14001:2015 стандарт бойынша сертификатталды. </w:t>
      </w:r>
      <w:r w:rsidRPr="00EE5831">
        <w:rPr>
          <w:rFonts w:ascii="Times New Roman KZ" w:hAnsi="Times New Roman KZ"/>
          <w:sz w:val="26"/>
          <w:szCs w:val="26"/>
          <w:lang w:val="kk-KZ"/>
        </w:rPr>
        <w:t xml:space="preserve"> </w:t>
      </w:r>
      <w:r>
        <w:rPr>
          <w:rFonts w:ascii="Times New Roman KZ" w:hAnsi="Times New Roman KZ"/>
          <w:sz w:val="26"/>
          <w:szCs w:val="26"/>
          <w:lang w:val="kk-KZ"/>
        </w:rPr>
        <w:t xml:space="preserve">   </w:t>
      </w:r>
    </w:p>
    <w:p w:rsidR="008C55F3" w:rsidRDefault="00EE5831" w:rsidP="00651927">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 Басқармасының шешімімен 12.04.2019 №21/1156 хаттама) бекітілген «ҮМЗ» АҚ басшылығының саясатына» сәйкес қоршаған ортаны ластауды төмендету бойынша жұмыс жүргізілді. </w:t>
      </w:r>
    </w:p>
    <w:p w:rsidR="00651927" w:rsidRPr="00EE5831" w:rsidRDefault="00FB27F1" w:rsidP="00651927">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lastRenderedPageBreak/>
        <w:t xml:space="preserve">Жоғарыда аталған Саясаттың негізгі қағидаттарын жүзеге асыру және қоршаған ортаға әсерді төмендету мен қоршаған орта менеджменті жүйесін (ҚОМЖ) жетілдіруге бағытталған нақты экологиялық міндеттерді орындау қамтамасыз етіліп отыр.  </w:t>
      </w:r>
      <w:r w:rsidR="00651927" w:rsidRPr="00EE5831">
        <w:rPr>
          <w:rFonts w:ascii="Times New Roman KZ" w:hAnsi="Times New Roman KZ"/>
          <w:sz w:val="26"/>
          <w:szCs w:val="26"/>
          <w:lang w:val="kk-KZ"/>
        </w:rPr>
        <w:t xml:space="preserve"> </w:t>
      </w:r>
    </w:p>
    <w:p w:rsidR="00FB27F1" w:rsidRDefault="00FB27F1" w:rsidP="00651927">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Қоғамның барлық бөлімшелерінің қоршаған ортаға әсері ластаушы заттардың шығарындылары, төгінділері мен өндіріс қалдықтарын орналастырудың  белгіленген лимиттері шегінде болады. </w:t>
      </w:r>
    </w:p>
    <w:p w:rsidR="00FB27F1" w:rsidRDefault="00FB27F1" w:rsidP="00651927">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2019 жылы </w:t>
      </w:r>
      <w:r w:rsidR="00090BB0">
        <w:rPr>
          <w:rFonts w:ascii="Times New Roman KZ" w:hAnsi="Times New Roman KZ"/>
          <w:sz w:val="26"/>
          <w:szCs w:val="26"/>
          <w:lang w:val="kk-KZ"/>
        </w:rPr>
        <w:t xml:space="preserve">Қоғам бөлімшелерінің Өскемен қ. </w:t>
      </w:r>
      <w:r w:rsidR="00DA445C">
        <w:rPr>
          <w:rFonts w:ascii="Times New Roman KZ" w:hAnsi="Times New Roman KZ"/>
          <w:sz w:val="26"/>
          <w:szCs w:val="26"/>
          <w:lang w:val="kk-KZ"/>
        </w:rPr>
        <w:t>а</w:t>
      </w:r>
      <w:r w:rsidR="00090BB0">
        <w:rPr>
          <w:rFonts w:ascii="Times New Roman KZ" w:hAnsi="Times New Roman KZ"/>
          <w:sz w:val="26"/>
          <w:szCs w:val="26"/>
          <w:lang w:val="kk-KZ"/>
        </w:rPr>
        <w:t xml:space="preserve">лаңы бойынша атомосфераға ластаушы заттардың жалпы шығарындысы белгіленген лимиттерден </w:t>
      </w:r>
      <w:r w:rsidR="00090BB0" w:rsidRPr="00090BB0">
        <w:rPr>
          <w:rFonts w:ascii="Times New Roman KZ" w:hAnsi="Times New Roman KZ"/>
          <w:sz w:val="26"/>
          <w:szCs w:val="26"/>
          <w:lang w:val="kk-KZ"/>
        </w:rPr>
        <w:t xml:space="preserve">57,3 % </w:t>
      </w:r>
      <w:r w:rsidR="00090BB0">
        <w:rPr>
          <w:rFonts w:ascii="Times New Roman KZ" w:hAnsi="Times New Roman KZ"/>
          <w:sz w:val="26"/>
          <w:szCs w:val="26"/>
          <w:lang w:val="kk-KZ"/>
        </w:rPr>
        <w:t xml:space="preserve">құрады, Үлбі өз. Жалпы төгінді белгіленген лимиттерден </w:t>
      </w:r>
      <w:r w:rsidR="00090BB0" w:rsidRPr="00090BB0">
        <w:rPr>
          <w:rFonts w:ascii="Times New Roman KZ" w:hAnsi="Times New Roman KZ"/>
          <w:sz w:val="26"/>
          <w:szCs w:val="26"/>
          <w:lang w:val="kk-KZ"/>
        </w:rPr>
        <w:t>57,</w:t>
      </w:r>
      <w:r w:rsidR="00090BB0">
        <w:rPr>
          <w:rFonts w:ascii="Times New Roman KZ" w:hAnsi="Times New Roman KZ"/>
          <w:sz w:val="26"/>
          <w:szCs w:val="26"/>
          <w:lang w:val="kk-KZ"/>
        </w:rPr>
        <w:t>7</w:t>
      </w:r>
      <w:r w:rsidR="00090BB0" w:rsidRPr="00090BB0">
        <w:rPr>
          <w:rFonts w:ascii="Times New Roman KZ" w:hAnsi="Times New Roman KZ"/>
          <w:sz w:val="26"/>
          <w:szCs w:val="26"/>
          <w:lang w:val="kk-KZ"/>
        </w:rPr>
        <w:t xml:space="preserve"> %</w:t>
      </w:r>
      <w:r w:rsidR="00090BB0">
        <w:rPr>
          <w:rFonts w:ascii="Times New Roman KZ" w:hAnsi="Times New Roman KZ"/>
          <w:sz w:val="26"/>
          <w:szCs w:val="26"/>
          <w:lang w:val="kk-KZ"/>
        </w:rPr>
        <w:t xml:space="preserve"> құрады, орналастырылған қауіпті қалдықтар көлемі белгіленген лимиттерден 49,5 </w:t>
      </w:r>
      <w:r w:rsidR="00090BB0" w:rsidRPr="00090BB0">
        <w:rPr>
          <w:rFonts w:ascii="Times New Roman KZ" w:hAnsi="Times New Roman KZ"/>
          <w:sz w:val="26"/>
          <w:szCs w:val="26"/>
          <w:lang w:val="kk-KZ"/>
        </w:rPr>
        <w:t>%</w:t>
      </w:r>
      <w:r w:rsidR="00090BB0">
        <w:rPr>
          <w:rFonts w:ascii="Times New Roman KZ" w:hAnsi="Times New Roman KZ"/>
          <w:sz w:val="26"/>
          <w:szCs w:val="26"/>
          <w:lang w:val="kk-KZ"/>
        </w:rPr>
        <w:t xml:space="preserve"> құрады.   </w:t>
      </w:r>
      <w:r w:rsidR="00090BB0" w:rsidRPr="00090BB0">
        <w:rPr>
          <w:rFonts w:ascii="Times New Roman KZ" w:hAnsi="Times New Roman KZ"/>
          <w:sz w:val="26"/>
          <w:szCs w:val="26"/>
          <w:lang w:val="kk-KZ"/>
        </w:rPr>
        <w:t xml:space="preserve"> </w:t>
      </w:r>
      <w:r w:rsidR="00090BB0">
        <w:rPr>
          <w:rFonts w:ascii="Times New Roman KZ" w:hAnsi="Times New Roman KZ"/>
          <w:sz w:val="26"/>
          <w:szCs w:val="26"/>
          <w:lang w:val="kk-KZ"/>
        </w:rPr>
        <w:t xml:space="preserve">  </w:t>
      </w:r>
      <w:r>
        <w:rPr>
          <w:rFonts w:ascii="Times New Roman KZ" w:hAnsi="Times New Roman KZ"/>
          <w:sz w:val="26"/>
          <w:szCs w:val="26"/>
          <w:lang w:val="kk-KZ"/>
        </w:rPr>
        <w:t xml:space="preserve"> </w:t>
      </w:r>
    </w:p>
    <w:p w:rsidR="00FB27F1" w:rsidRDefault="00090BB0" w:rsidP="00651927">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 өндірістерінде қоршаған ортаны қорғау мәселелері тоқсан сайын «Қоршаған ортаны қорғау күндерінде» қаралады. </w:t>
      </w:r>
    </w:p>
    <w:p w:rsidR="00090BB0" w:rsidRDefault="00F64801" w:rsidP="00651927">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2019 жылғы 26 қыркүйекте </w:t>
      </w:r>
      <w:r w:rsidR="00C3365E">
        <w:rPr>
          <w:rFonts w:ascii="Times New Roman KZ" w:hAnsi="Times New Roman KZ"/>
          <w:sz w:val="26"/>
          <w:szCs w:val="26"/>
          <w:lang w:val="kk-KZ"/>
        </w:rPr>
        <w:t xml:space="preserve">Қоғамда </w:t>
      </w:r>
      <w:r w:rsidR="007C4A66">
        <w:rPr>
          <w:rFonts w:ascii="Times New Roman KZ" w:hAnsi="Times New Roman KZ"/>
          <w:sz w:val="26"/>
          <w:szCs w:val="26"/>
          <w:lang w:val="kk-KZ"/>
        </w:rPr>
        <w:t xml:space="preserve">Үлбі өзенінің ұзақтығы 440 </w:t>
      </w:r>
      <w:r w:rsidR="00D253E1">
        <w:rPr>
          <w:rFonts w:ascii="Times New Roman KZ" w:hAnsi="Times New Roman KZ"/>
          <w:sz w:val="26"/>
          <w:szCs w:val="26"/>
          <w:lang w:val="kk-KZ"/>
        </w:rPr>
        <w:t xml:space="preserve">метр және ені 30 м дейінгі жағалау бойын тазарту және ретке келтіру </w:t>
      </w:r>
      <w:r w:rsidR="005B17A7">
        <w:rPr>
          <w:rFonts w:ascii="Times New Roman KZ" w:hAnsi="Times New Roman KZ"/>
          <w:sz w:val="26"/>
          <w:szCs w:val="26"/>
          <w:lang w:val="kk-KZ"/>
        </w:rPr>
        <w:t xml:space="preserve">бойынша экологиялық акция өткізілді. Акцияны өткізу Қоғамның 70 жылдығына арналды. Акцияға Қоғамның ӨӨК және орталық аппараты бөлімшелерінен 41 адам тартылды. Акция нәтижесінде ауданы </w:t>
      </w:r>
      <w:r w:rsidR="005B17A7" w:rsidRPr="005B17A7">
        <w:rPr>
          <w:rFonts w:ascii="Times New Roman KZ" w:hAnsi="Times New Roman KZ"/>
          <w:sz w:val="26"/>
          <w:szCs w:val="26"/>
          <w:lang w:val="kk-KZ"/>
        </w:rPr>
        <w:t>13 000 м</w:t>
      </w:r>
      <w:r w:rsidR="005B17A7" w:rsidRPr="005B17A7">
        <w:rPr>
          <w:rFonts w:ascii="Times New Roman KZ" w:hAnsi="Times New Roman KZ"/>
          <w:sz w:val="26"/>
          <w:szCs w:val="26"/>
          <w:vertAlign w:val="superscript"/>
          <w:lang w:val="kk-KZ"/>
        </w:rPr>
        <w:t>2</w:t>
      </w:r>
      <w:r w:rsidR="005B17A7">
        <w:rPr>
          <w:rFonts w:ascii="Times New Roman KZ" w:hAnsi="Times New Roman KZ"/>
          <w:sz w:val="26"/>
          <w:szCs w:val="26"/>
          <w:lang w:val="kk-KZ"/>
        </w:rPr>
        <w:t xml:space="preserve"> аумақ қоқыстан тазартылды, ҚТҚ қалалық полигонының аумағына 120 тоннадан артық қоқыс пен ластанған топырақ шығарылды. </w:t>
      </w:r>
    </w:p>
    <w:p w:rsidR="00090BB0" w:rsidRDefault="005B17A7" w:rsidP="00651927">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 қоршаған ортаны қорғау бойынша </w:t>
      </w:r>
      <w:r w:rsidR="00951DE3">
        <w:rPr>
          <w:rFonts w:ascii="Times New Roman KZ" w:hAnsi="Times New Roman KZ"/>
          <w:sz w:val="26"/>
          <w:szCs w:val="26"/>
          <w:lang w:val="kk-KZ"/>
        </w:rPr>
        <w:t xml:space="preserve">іс-шараларды, соның ішінде шаң- және газтұтқыш қондырғылардың тиімділігін арттыруға, су ресурстарын қорғау және оңтайлы пайдалануға шығындарды қаржыландыруды қамтамасыз етеді.  </w:t>
      </w:r>
    </w:p>
    <w:p w:rsidR="00951DE3" w:rsidRDefault="00951DE3" w:rsidP="005C5C2F">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Қоғамның қоршаған ортаны қорғау жөніндегі іс-шаралар жоспарларымен Өскемен қ. 2019 жылы 685 млн.теңге сомаға 19 іс-шараны орындау көзделген. </w:t>
      </w:r>
    </w:p>
    <w:p w:rsidR="00951DE3" w:rsidRDefault="00951DE3" w:rsidP="005C5C2F">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Қоғамның тантал өндірісінің «Қаражал» кенішінің қоршаған ортаны қорғау жөніндегі іс-шаралар жоспарымен 2019 жылы 17,6 млн.теңге сомаға 5 іс-шараны орындау көзделген. </w:t>
      </w:r>
    </w:p>
    <w:p w:rsidR="00651927" w:rsidRPr="00951DE3" w:rsidRDefault="00951DE3" w:rsidP="005C5C2F">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Қоғамның тантал өндірісінің байыту фабрикасының қоршаған ортаны қорғау жөніндегі іс-шаралар жоспарымен Курчатов қ. 2019 жылы 6,9 млн.теңге сомаға 8 іс-шараны орындау көзделген</w:t>
      </w:r>
      <w:r w:rsidR="00651927" w:rsidRPr="00951DE3">
        <w:rPr>
          <w:rFonts w:ascii="Times New Roman KZ" w:hAnsi="Times New Roman KZ"/>
          <w:sz w:val="26"/>
          <w:szCs w:val="26"/>
          <w:lang w:val="kk-KZ"/>
        </w:rPr>
        <w:t>.</w:t>
      </w:r>
    </w:p>
    <w:p w:rsidR="00651927" w:rsidRPr="00951DE3" w:rsidRDefault="00951DE3" w:rsidP="005C5C2F">
      <w:pPr>
        <w:tabs>
          <w:tab w:val="left" w:pos="1392"/>
        </w:tabs>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Ескерту: 2019 жылы қоршаған ортаны қорғау жөніндегі іс-шаралар жоспарын орындауға жұмсалды: </w:t>
      </w:r>
    </w:p>
    <w:p w:rsidR="00651927" w:rsidRPr="00EC5AA8" w:rsidRDefault="00951DE3" w:rsidP="00EC5AA8">
      <w:pPr>
        <w:pStyle w:val="a9"/>
        <w:numPr>
          <w:ilvl w:val="0"/>
          <w:numId w:val="2"/>
        </w:numPr>
        <w:tabs>
          <w:tab w:val="left" w:pos="1134"/>
        </w:tabs>
        <w:autoSpaceDE w:val="0"/>
        <w:autoSpaceDN w:val="0"/>
        <w:adjustRightInd w:val="0"/>
        <w:spacing w:after="0" w:line="240" w:lineRule="auto"/>
        <w:ind w:left="0" w:right="-1" w:firstLine="709"/>
        <w:jc w:val="both"/>
        <w:rPr>
          <w:rFonts w:ascii="Times New Roman KZ" w:hAnsi="Times New Roman KZ"/>
          <w:sz w:val="26"/>
          <w:szCs w:val="26"/>
        </w:rPr>
      </w:pPr>
      <w:r w:rsidRPr="00EC5AA8">
        <w:rPr>
          <w:rFonts w:ascii="Times New Roman KZ" w:hAnsi="Times New Roman KZ"/>
          <w:sz w:val="26"/>
          <w:szCs w:val="26"/>
          <w:lang w:val="kk-KZ"/>
        </w:rPr>
        <w:t xml:space="preserve">Өскемен қ. </w:t>
      </w:r>
      <w:r w:rsidR="00651927" w:rsidRPr="00EC5AA8">
        <w:rPr>
          <w:rFonts w:ascii="Times New Roman KZ" w:hAnsi="Times New Roman KZ"/>
          <w:sz w:val="26"/>
          <w:szCs w:val="26"/>
          <w:lang w:val="kk-KZ"/>
        </w:rPr>
        <w:t>– 685</w:t>
      </w:r>
      <w:r w:rsidR="0020223E" w:rsidRPr="00EC5AA8">
        <w:rPr>
          <w:rFonts w:ascii="Times New Roman KZ" w:hAnsi="Times New Roman KZ"/>
          <w:sz w:val="26"/>
          <w:szCs w:val="26"/>
          <w:lang w:val="kk-KZ"/>
        </w:rPr>
        <w:t>, 6 млн</w:t>
      </w:r>
      <w:r w:rsidR="00651927" w:rsidRPr="00EC5AA8">
        <w:rPr>
          <w:rFonts w:ascii="Times New Roman KZ" w:hAnsi="Times New Roman KZ"/>
          <w:sz w:val="26"/>
          <w:szCs w:val="26"/>
          <w:lang w:val="kk-KZ"/>
        </w:rPr>
        <w:t>. те</w:t>
      </w:r>
      <w:r w:rsidRPr="00EC5AA8">
        <w:rPr>
          <w:rFonts w:ascii="Times New Roman KZ" w:hAnsi="Times New Roman KZ"/>
          <w:sz w:val="26"/>
          <w:szCs w:val="26"/>
          <w:lang w:val="kk-KZ"/>
        </w:rPr>
        <w:t>ң</w:t>
      </w:r>
      <w:r w:rsidR="00651927" w:rsidRPr="00EC5AA8">
        <w:rPr>
          <w:rFonts w:ascii="Times New Roman KZ" w:hAnsi="Times New Roman KZ"/>
          <w:sz w:val="26"/>
          <w:szCs w:val="26"/>
          <w:lang w:val="kk-KZ"/>
        </w:rPr>
        <w:t xml:space="preserve">ге. </w:t>
      </w:r>
      <w:r w:rsidRPr="00EC5AA8">
        <w:rPr>
          <w:rFonts w:ascii="Times New Roman KZ" w:hAnsi="Times New Roman KZ"/>
          <w:sz w:val="26"/>
          <w:szCs w:val="26"/>
          <w:lang w:val="kk-KZ"/>
        </w:rPr>
        <w:t xml:space="preserve">Бұл ретте, «Қалдық қоймасы. 1С картасы. 2-кезек. Жабын» іс-шарасы бойынша </w:t>
      </w:r>
      <w:r w:rsidR="00EC5AA8" w:rsidRPr="00EC5AA8">
        <w:rPr>
          <w:rFonts w:ascii="Times New Roman KZ" w:hAnsi="Times New Roman KZ"/>
          <w:sz w:val="26"/>
          <w:szCs w:val="26"/>
          <w:lang w:val="kk-KZ"/>
        </w:rPr>
        <w:t xml:space="preserve">қаржыны игеру </w:t>
      </w:r>
      <w:r w:rsidRPr="00EC5AA8">
        <w:rPr>
          <w:rFonts w:ascii="Times New Roman KZ" w:hAnsi="Times New Roman KZ"/>
          <w:sz w:val="26"/>
          <w:szCs w:val="26"/>
          <w:lang w:val="kk-KZ"/>
        </w:rPr>
        <w:t>жоспардан</w:t>
      </w:r>
      <w:r w:rsidR="00EC5AA8" w:rsidRPr="00EC5AA8">
        <w:rPr>
          <w:rFonts w:ascii="Times New Roman KZ" w:hAnsi="Times New Roman KZ"/>
          <w:sz w:val="26"/>
          <w:szCs w:val="26"/>
          <w:lang w:val="kk-KZ"/>
        </w:rPr>
        <w:t xml:space="preserve"> кешігіп жатыр, жоспарланған 85,0 млн. теңгенің 45,6 мл. теңгесі игерілген. Кешігу «САМРУК АСТАНА 2030» ЖШС мердігер ұйымы тарапынан шарттық міндеттемелерді орындамауымен байланысты. Жұмыстар 2020ж. аяқталады; </w:t>
      </w:r>
    </w:p>
    <w:p w:rsidR="00651927" w:rsidRPr="00EC5AA8" w:rsidRDefault="00651927" w:rsidP="00EC5AA8">
      <w:pPr>
        <w:pStyle w:val="a9"/>
        <w:numPr>
          <w:ilvl w:val="0"/>
          <w:numId w:val="2"/>
        </w:numPr>
        <w:tabs>
          <w:tab w:val="clear" w:pos="720"/>
          <w:tab w:val="left" w:pos="1134"/>
        </w:tabs>
        <w:autoSpaceDE w:val="0"/>
        <w:autoSpaceDN w:val="0"/>
        <w:adjustRightInd w:val="0"/>
        <w:spacing w:after="0" w:line="240" w:lineRule="auto"/>
        <w:ind w:left="0" w:right="-1" w:firstLine="709"/>
        <w:jc w:val="both"/>
        <w:rPr>
          <w:rFonts w:ascii="Times New Roman KZ" w:hAnsi="Times New Roman KZ"/>
          <w:sz w:val="26"/>
          <w:szCs w:val="26"/>
        </w:rPr>
      </w:pPr>
      <w:r w:rsidRPr="00EC5AA8">
        <w:rPr>
          <w:rFonts w:ascii="Times New Roman KZ" w:hAnsi="Times New Roman KZ"/>
          <w:sz w:val="26"/>
          <w:szCs w:val="26"/>
        </w:rPr>
        <w:t>«</w:t>
      </w:r>
      <w:r w:rsidR="00EC5AA8" w:rsidRPr="00EC5AA8">
        <w:rPr>
          <w:rFonts w:ascii="Times New Roman KZ" w:hAnsi="Times New Roman KZ"/>
          <w:sz w:val="26"/>
          <w:szCs w:val="26"/>
          <w:lang w:val="kk-KZ"/>
        </w:rPr>
        <w:t>Қаражал</w:t>
      </w:r>
      <w:r w:rsidRPr="00EC5AA8">
        <w:rPr>
          <w:rFonts w:ascii="Times New Roman KZ" w:hAnsi="Times New Roman KZ"/>
          <w:sz w:val="26"/>
          <w:szCs w:val="26"/>
        </w:rPr>
        <w:t>»</w:t>
      </w:r>
      <w:r w:rsidR="00EC5AA8" w:rsidRPr="00EC5AA8">
        <w:rPr>
          <w:rFonts w:ascii="Times New Roman KZ" w:hAnsi="Times New Roman KZ"/>
          <w:sz w:val="26"/>
          <w:szCs w:val="26"/>
          <w:lang w:val="kk-KZ"/>
        </w:rPr>
        <w:t xml:space="preserve"> кеніші</w:t>
      </w:r>
      <w:r w:rsidRPr="00EC5AA8">
        <w:rPr>
          <w:rFonts w:ascii="Times New Roman KZ" w:hAnsi="Times New Roman KZ"/>
          <w:sz w:val="26"/>
          <w:szCs w:val="26"/>
        </w:rPr>
        <w:t xml:space="preserve"> – 65</w:t>
      </w:r>
      <w:r w:rsidR="00F240D3" w:rsidRPr="00EC5AA8">
        <w:rPr>
          <w:rFonts w:ascii="Times New Roman KZ" w:hAnsi="Times New Roman KZ"/>
          <w:sz w:val="26"/>
          <w:szCs w:val="26"/>
        </w:rPr>
        <w:t>,4 млн</w:t>
      </w:r>
      <w:r w:rsidR="005C5C2F" w:rsidRPr="00EC5AA8">
        <w:rPr>
          <w:rFonts w:ascii="Times New Roman KZ" w:hAnsi="Times New Roman KZ"/>
          <w:sz w:val="26"/>
          <w:szCs w:val="26"/>
        </w:rPr>
        <w:t>.</w:t>
      </w:r>
      <w:r w:rsidRPr="00EC5AA8">
        <w:rPr>
          <w:rFonts w:ascii="Times New Roman KZ" w:hAnsi="Times New Roman KZ"/>
          <w:sz w:val="26"/>
          <w:szCs w:val="26"/>
        </w:rPr>
        <w:t xml:space="preserve"> те</w:t>
      </w:r>
      <w:r w:rsidR="00EC5AA8" w:rsidRPr="00EC5AA8">
        <w:rPr>
          <w:rFonts w:ascii="Times New Roman KZ" w:hAnsi="Times New Roman KZ"/>
          <w:sz w:val="26"/>
          <w:szCs w:val="26"/>
          <w:lang w:val="kk-KZ"/>
        </w:rPr>
        <w:t>ң</w:t>
      </w:r>
      <w:proofErr w:type="spellStart"/>
      <w:r w:rsidRPr="00EC5AA8">
        <w:rPr>
          <w:rFonts w:ascii="Times New Roman KZ" w:hAnsi="Times New Roman KZ"/>
          <w:sz w:val="26"/>
          <w:szCs w:val="26"/>
        </w:rPr>
        <w:t>ге</w:t>
      </w:r>
      <w:proofErr w:type="spellEnd"/>
      <w:r w:rsidRPr="00EC5AA8">
        <w:rPr>
          <w:rFonts w:ascii="Times New Roman KZ" w:hAnsi="Times New Roman KZ"/>
          <w:sz w:val="26"/>
          <w:szCs w:val="26"/>
        </w:rPr>
        <w:t xml:space="preserve">. </w:t>
      </w:r>
      <w:r w:rsidR="00EC5AA8" w:rsidRPr="00EC5AA8">
        <w:rPr>
          <w:rFonts w:ascii="Times New Roman KZ" w:hAnsi="Times New Roman KZ"/>
          <w:sz w:val="26"/>
          <w:szCs w:val="26"/>
          <w:lang w:val="kk-KZ"/>
        </w:rPr>
        <w:t>Іс-шараларды орындауға шығындардың артуы «Жұмыс жобасының сараптамасы және «Қаражал» кенішінде төгінді суларды тазарту имараттарын құрылыс-монтаждау жұмыстарын орындау» жобасы құнының қымбаттауымен байланысты</w:t>
      </w:r>
      <w:r w:rsidRPr="00EC5AA8">
        <w:rPr>
          <w:rFonts w:ascii="Times New Roman KZ" w:hAnsi="Times New Roman KZ"/>
          <w:sz w:val="26"/>
          <w:szCs w:val="26"/>
        </w:rPr>
        <w:t>;</w:t>
      </w:r>
    </w:p>
    <w:p w:rsidR="00651927" w:rsidRPr="00A44C32" w:rsidRDefault="00EC5AA8" w:rsidP="00EC5AA8">
      <w:pPr>
        <w:pStyle w:val="a9"/>
        <w:numPr>
          <w:ilvl w:val="0"/>
          <w:numId w:val="2"/>
        </w:numPr>
        <w:tabs>
          <w:tab w:val="clear" w:pos="720"/>
          <w:tab w:val="left" w:pos="1134"/>
        </w:tabs>
        <w:autoSpaceDE w:val="0"/>
        <w:autoSpaceDN w:val="0"/>
        <w:adjustRightInd w:val="0"/>
        <w:spacing w:after="0" w:line="240" w:lineRule="auto"/>
        <w:ind w:left="0" w:right="-1" w:firstLine="709"/>
        <w:jc w:val="both"/>
        <w:rPr>
          <w:rFonts w:ascii="Times New Roman KZ" w:hAnsi="Times New Roman KZ"/>
          <w:sz w:val="26"/>
          <w:szCs w:val="26"/>
        </w:rPr>
      </w:pPr>
      <w:r>
        <w:rPr>
          <w:rFonts w:ascii="Times New Roman KZ" w:hAnsi="Times New Roman KZ"/>
          <w:sz w:val="26"/>
          <w:szCs w:val="26"/>
          <w:lang w:val="kk-KZ"/>
        </w:rPr>
        <w:t>байыту</w:t>
      </w:r>
      <w:r w:rsidR="00651927" w:rsidRPr="00A44C32">
        <w:rPr>
          <w:rFonts w:ascii="Times New Roman KZ" w:hAnsi="Times New Roman KZ"/>
          <w:sz w:val="26"/>
          <w:szCs w:val="26"/>
        </w:rPr>
        <w:t xml:space="preserve"> фабрик</w:t>
      </w:r>
      <w:r>
        <w:rPr>
          <w:rFonts w:ascii="Times New Roman KZ" w:hAnsi="Times New Roman KZ"/>
          <w:sz w:val="26"/>
          <w:szCs w:val="26"/>
          <w:lang w:val="kk-KZ"/>
        </w:rPr>
        <w:t xml:space="preserve">асы </w:t>
      </w:r>
      <w:r w:rsidR="00651927" w:rsidRPr="00A44C32">
        <w:rPr>
          <w:rFonts w:ascii="Times New Roman KZ" w:hAnsi="Times New Roman KZ"/>
          <w:sz w:val="26"/>
          <w:szCs w:val="26"/>
        </w:rPr>
        <w:t>– 6</w:t>
      </w:r>
      <w:r w:rsidR="00F240D3" w:rsidRPr="00A44C32">
        <w:rPr>
          <w:rFonts w:ascii="Times New Roman KZ" w:hAnsi="Times New Roman KZ"/>
          <w:sz w:val="26"/>
          <w:szCs w:val="26"/>
        </w:rPr>
        <w:t>,4 млн</w:t>
      </w:r>
      <w:r w:rsidR="00651927" w:rsidRPr="00A44C32">
        <w:rPr>
          <w:rFonts w:ascii="Times New Roman KZ" w:hAnsi="Times New Roman KZ"/>
          <w:sz w:val="26"/>
          <w:szCs w:val="26"/>
        </w:rPr>
        <w:t>. те</w:t>
      </w:r>
      <w:r>
        <w:rPr>
          <w:rFonts w:ascii="Times New Roman KZ" w:hAnsi="Times New Roman KZ"/>
          <w:sz w:val="26"/>
          <w:szCs w:val="26"/>
          <w:lang w:val="kk-KZ"/>
        </w:rPr>
        <w:t>ң</w:t>
      </w:r>
      <w:proofErr w:type="spellStart"/>
      <w:r w:rsidR="00651927" w:rsidRPr="00A44C32">
        <w:rPr>
          <w:rFonts w:ascii="Times New Roman KZ" w:hAnsi="Times New Roman KZ"/>
          <w:sz w:val="26"/>
          <w:szCs w:val="26"/>
        </w:rPr>
        <w:t>ге</w:t>
      </w:r>
      <w:proofErr w:type="spellEnd"/>
      <w:r w:rsidR="00651927" w:rsidRPr="00A44C32">
        <w:rPr>
          <w:rFonts w:ascii="Times New Roman KZ" w:hAnsi="Times New Roman KZ"/>
          <w:sz w:val="26"/>
          <w:szCs w:val="26"/>
        </w:rPr>
        <w:t xml:space="preserve">. </w:t>
      </w:r>
      <w:r>
        <w:rPr>
          <w:rFonts w:ascii="Times New Roman KZ" w:hAnsi="Times New Roman KZ"/>
          <w:sz w:val="26"/>
          <w:szCs w:val="26"/>
          <w:lang w:val="kk-KZ"/>
        </w:rPr>
        <w:t xml:space="preserve">Барлық іс-шаралар орындалды. </w:t>
      </w:r>
      <w:r w:rsidR="00651927" w:rsidRPr="00A44C32">
        <w:rPr>
          <w:rFonts w:ascii="Times New Roman KZ" w:hAnsi="Times New Roman KZ"/>
          <w:sz w:val="26"/>
          <w:szCs w:val="26"/>
        </w:rPr>
        <w:t xml:space="preserve"> </w:t>
      </w:r>
    </w:p>
    <w:p w:rsidR="00EC5AA8" w:rsidRDefault="00EC5AA8" w:rsidP="00BA071E">
      <w:pPr>
        <w:tabs>
          <w:tab w:val="left" w:pos="1392"/>
        </w:tabs>
        <w:spacing w:after="0" w:line="240" w:lineRule="auto"/>
        <w:ind w:right="-1" w:firstLine="709"/>
        <w:jc w:val="both"/>
        <w:rPr>
          <w:rFonts w:ascii="Times New Roman KZ" w:eastAsia="Calibri" w:hAnsi="Times New Roman KZ"/>
          <w:sz w:val="26"/>
          <w:szCs w:val="26"/>
          <w:lang w:val="kk-KZ"/>
        </w:rPr>
      </w:pPr>
      <w:r>
        <w:rPr>
          <w:rFonts w:ascii="Times New Roman KZ" w:eastAsia="Calibri" w:hAnsi="Times New Roman KZ"/>
          <w:sz w:val="26"/>
          <w:szCs w:val="26"/>
          <w:lang w:val="kk-KZ"/>
        </w:rPr>
        <w:t xml:space="preserve">Қоғамда қалдықтарды басқаруды оңтайландыру бойынша жоспарлы жұмыс жүргізілуде, оның негізгі мақсаты – қалдықтар мен олардан қоршаған ортаға зиянды әсерді барынша азайту.   </w:t>
      </w:r>
    </w:p>
    <w:p w:rsidR="00EC5AA8" w:rsidRDefault="00EC5AA8" w:rsidP="00BA071E">
      <w:pPr>
        <w:tabs>
          <w:tab w:val="left" w:pos="1392"/>
        </w:tabs>
        <w:spacing w:after="0" w:line="240" w:lineRule="auto"/>
        <w:ind w:right="-1" w:firstLine="709"/>
        <w:jc w:val="both"/>
        <w:rPr>
          <w:rFonts w:ascii="Times New Roman KZ" w:eastAsia="Calibri" w:hAnsi="Times New Roman KZ"/>
          <w:sz w:val="26"/>
          <w:szCs w:val="26"/>
          <w:lang w:val="kk-KZ"/>
        </w:rPr>
      </w:pPr>
      <w:r>
        <w:rPr>
          <w:rFonts w:ascii="Times New Roman KZ" w:eastAsia="Calibri" w:hAnsi="Times New Roman KZ"/>
          <w:sz w:val="26"/>
          <w:szCs w:val="26"/>
          <w:lang w:val="kk-KZ"/>
        </w:rPr>
        <w:lastRenderedPageBreak/>
        <w:t xml:space="preserve">Осы мақсатта «2017-2020жж. «ҮМЗ» АҚ қалдықтарымен жұмыс істеу </w:t>
      </w:r>
      <w:r w:rsidR="00A908F8">
        <w:rPr>
          <w:rFonts w:ascii="Times New Roman KZ" w:eastAsia="Calibri" w:hAnsi="Times New Roman KZ"/>
          <w:sz w:val="26"/>
          <w:szCs w:val="26"/>
          <w:lang w:val="kk-KZ"/>
        </w:rPr>
        <w:t xml:space="preserve">және «Қалдық шаруашылығы» учаскесінің қызметін қамтамасыз ету жөніндегі іс-шаралар жоспары» және </w:t>
      </w:r>
      <w:r w:rsidR="003E2EF0">
        <w:rPr>
          <w:rFonts w:ascii="Times New Roman KZ" w:eastAsia="Calibri" w:hAnsi="Times New Roman KZ"/>
          <w:sz w:val="26"/>
          <w:szCs w:val="26"/>
          <w:lang w:val="kk-KZ"/>
        </w:rPr>
        <w:t>«</w:t>
      </w:r>
      <w:r w:rsidR="00A908F8">
        <w:rPr>
          <w:rFonts w:ascii="Times New Roman KZ" w:eastAsia="Calibri" w:hAnsi="Times New Roman KZ"/>
          <w:sz w:val="26"/>
          <w:szCs w:val="26"/>
          <w:lang w:val="kk-KZ"/>
        </w:rPr>
        <w:t xml:space="preserve">2018-2022 жылдарға қалдықтарды басқару бағдарламасы» әзірленген.  </w:t>
      </w:r>
    </w:p>
    <w:p w:rsidR="00A908F8" w:rsidRDefault="00A908F8" w:rsidP="00BA071E">
      <w:pPr>
        <w:tabs>
          <w:tab w:val="left" w:pos="1392"/>
        </w:tabs>
        <w:spacing w:after="0" w:line="240" w:lineRule="auto"/>
        <w:ind w:right="-1" w:firstLine="709"/>
        <w:jc w:val="both"/>
        <w:rPr>
          <w:rFonts w:ascii="Times New Roman KZ" w:eastAsia="Calibri" w:hAnsi="Times New Roman KZ"/>
          <w:sz w:val="26"/>
          <w:szCs w:val="26"/>
          <w:lang w:val="kk-KZ"/>
        </w:rPr>
      </w:pPr>
      <w:r>
        <w:rPr>
          <w:rFonts w:ascii="Times New Roman KZ" w:eastAsia="Calibri" w:hAnsi="Times New Roman KZ"/>
          <w:sz w:val="26"/>
          <w:szCs w:val="26"/>
          <w:lang w:val="kk-KZ"/>
        </w:rPr>
        <w:t xml:space="preserve">«2017-2020жж. «ҮМЗ» АҚ қалдықтарымен жұмыс істеу және «Қалдық шаруашылығы» учаскесінің қызметін қамтамасыз ету жөніндегі іс-шаралар жоспарында» 2019 жылға жоспарланған іс-шаралар толық көлемде орындалды. 2019 жылы №5 карта (1-інші кезек) құрылысы аяқталды, № 5 карта (2-нші кезек) құрылыс бойынша жобалау жұмыстары орындалды, 1с картаны толық консервациялау жүргізілді.    </w:t>
      </w:r>
    </w:p>
    <w:p w:rsidR="003E2EF0" w:rsidRDefault="003E2EF0" w:rsidP="003E2EF0">
      <w:pPr>
        <w:tabs>
          <w:tab w:val="left" w:pos="1392"/>
        </w:tabs>
        <w:spacing w:after="0" w:line="240" w:lineRule="auto"/>
        <w:ind w:right="-1" w:firstLine="709"/>
        <w:jc w:val="both"/>
        <w:rPr>
          <w:rFonts w:ascii="Times New Roman KZ" w:eastAsia="Calibri" w:hAnsi="Times New Roman KZ"/>
          <w:sz w:val="26"/>
          <w:szCs w:val="26"/>
          <w:lang w:val="kk-KZ"/>
        </w:rPr>
      </w:pPr>
      <w:r>
        <w:rPr>
          <w:rFonts w:ascii="Times New Roman KZ" w:eastAsia="Calibri" w:hAnsi="Times New Roman KZ"/>
          <w:sz w:val="26"/>
          <w:szCs w:val="26"/>
          <w:lang w:val="kk-KZ"/>
        </w:rPr>
        <w:t xml:space="preserve">«2018-2022 жылдарға қалдықтарды басқару бағдарламасын» орындау шеңберінде уранның массалық концентрациясын реэкстрактіде 140 г/л-ге кезең-кезеңмен арттыра отырып табиғи уранды аффинаждау процесін өнеркәсіптік сынау өткізілді. Сынау барысында экстракттағы уран құрамын 7 г/л-ге, реэкстрактіде 15 г/л-ге арттыруға қол жеткізілді. Қол жеткізілген экстрактті қанықтыру дәрежесі уран </w:t>
      </w:r>
      <w:r w:rsidR="00417E6C">
        <w:rPr>
          <w:rFonts w:ascii="Times New Roman KZ" w:eastAsia="Calibri" w:hAnsi="Times New Roman KZ"/>
          <w:sz w:val="26"/>
          <w:szCs w:val="26"/>
          <w:lang w:val="kk-KZ"/>
        </w:rPr>
        <w:t xml:space="preserve">бойынша концентрациясы артығырақ – 140 г/л-ге дейінгі </w:t>
      </w:r>
      <w:r>
        <w:rPr>
          <w:rFonts w:ascii="Times New Roman KZ" w:eastAsia="Calibri" w:hAnsi="Times New Roman KZ"/>
          <w:sz w:val="26"/>
          <w:szCs w:val="26"/>
          <w:lang w:val="kk-KZ"/>
        </w:rPr>
        <w:t>реэкстракт</w:t>
      </w:r>
      <w:r w:rsidR="00417E6C">
        <w:rPr>
          <w:rFonts w:ascii="Times New Roman KZ" w:eastAsia="Calibri" w:hAnsi="Times New Roman KZ"/>
          <w:sz w:val="26"/>
          <w:szCs w:val="26"/>
          <w:lang w:val="kk-KZ"/>
        </w:rPr>
        <w:t>т</w:t>
      </w:r>
      <w:r>
        <w:rPr>
          <w:rFonts w:ascii="Times New Roman KZ" w:eastAsia="Calibri" w:hAnsi="Times New Roman KZ"/>
          <w:sz w:val="26"/>
          <w:szCs w:val="26"/>
          <w:lang w:val="kk-KZ"/>
        </w:rPr>
        <w:t>і</w:t>
      </w:r>
      <w:r w:rsidR="00417E6C">
        <w:rPr>
          <w:rFonts w:ascii="Times New Roman KZ" w:eastAsia="Calibri" w:hAnsi="Times New Roman KZ"/>
          <w:sz w:val="26"/>
          <w:szCs w:val="26"/>
          <w:lang w:val="kk-KZ"/>
        </w:rPr>
        <w:t xml:space="preserve"> және барлық талап етілетін көрсеткіштер бойынша соңғы өнімнің кондициясын ала отырып, процесс өнімділігін 10</w:t>
      </w:r>
      <w:r w:rsidR="00417E6C" w:rsidRPr="00417E6C">
        <w:rPr>
          <w:rFonts w:ascii="Times New Roman KZ" w:eastAsia="Calibri" w:hAnsi="Times New Roman KZ"/>
          <w:sz w:val="26"/>
          <w:szCs w:val="26"/>
          <w:lang w:val="kk-KZ"/>
        </w:rPr>
        <w:t>%</w:t>
      </w:r>
      <w:r w:rsidR="00417E6C">
        <w:rPr>
          <w:rFonts w:ascii="Times New Roman KZ" w:eastAsia="Calibri" w:hAnsi="Times New Roman KZ"/>
          <w:sz w:val="26"/>
          <w:szCs w:val="26"/>
          <w:lang w:val="kk-KZ"/>
        </w:rPr>
        <w:t xml:space="preserve"> арттыруға мүмкіндік берді. Жүзеге асырылған технологиялық іс-шаралар ТУХК қайта өңдеу технологиясының түзілетін сұйық радиоактивті қалдықтар мөлшерін 12</w:t>
      </w:r>
      <w:r w:rsidR="00417E6C" w:rsidRPr="00417E6C">
        <w:rPr>
          <w:rFonts w:ascii="Times New Roman KZ" w:eastAsia="Calibri" w:hAnsi="Times New Roman KZ"/>
          <w:sz w:val="26"/>
          <w:szCs w:val="26"/>
          <w:lang w:val="kk-KZ"/>
        </w:rPr>
        <w:t>%-</w:t>
      </w:r>
      <w:r w:rsidR="00417E6C">
        <w:rPr>
          <w:rFonts w:ascii="Times New Roman KZ" w:eastAsia="Calibri" w:hAnsi="Times New Roman KZ"/>
          <w:sz w:val="26"/>
          <w:szCs w:val="26"/>
          <w:lang w:val="kk-KZ"/>
        </w:rPr>
        <w:t xml:space="preserve">төмендетуді қамтамасыз етті. Өнеркәсіптік сынаулар нәтижелері бойынша 13.08.2019ж. </w:t>
      </w:r>
      <w:r w:rsidR="00417E6C" w:rsidRPr="0074526A">
        <w:rPr>
          <w:rFonts w:ascii="Times New Roman KZ" w:eastAsia="Calibri" w:hAnsi="Times New Roman KZ"/>
          <w:sz w:val="26"/>
          <w:szCs w:val="26"/>
          <w:lang w:val="kk-KZ"/>
        </w:rPr>
        <w:t xml:space="preserve">№ 49-02-02/1283 </w:t>
      </w:r>
      <w:r w:rsidR="00417E6C">
        <w:rPr>
          <w:rFonts w:ascii="Times New Roman KZ" w:eastAsia="Calibri" w:hAnsi="Times New Roman KZ"/>
          <w:sz w:val="26"/>
          <w:szCs w:val="26"/>
          <w:lang w:val="kk-KZ"/>
        </w:rPr>
        <w:t xml:space="preserve">хаттама шығарылды.   </w:t>
      </w:r>
      <w:r>
        <w:rPr>
          <w:rFonts w:ascii="Times New Roman KZ" w:eastAsia="Calibri" w:hAnsi="Times New Roman KZ"/>
          <w:sz w:val="26"/>
          <w:szCs w:val="26"/>
          <w:lang w:val="kk-KZ"/>
        </w:rPr>
        <w:t xml:space="preserve"> </w:t>
      </w:r>
    </w:p>
    <w:p w:rsidR="00AD640B" w:rsidRPr="00AD640B" w:rsidRDefault="00AD640B" w:rsidP="00BA071E">
      <w:pPr>
        <w:tabs>
          <w:tab w:val="left" w:pos="1392"/>
        </w:tabs>
        <w:spacing w:after="0" w:line="240" w:lineRule="auto"/>
        <w:ind w:right="-1" w:firstLine="709"/>
        <w:jc w:val="both"/>
        <w:rPr>
          <w:rFonts w:ascii="Times New Roman KZ" w:eastAsia="Calibri" w:hAnsi="Times New Roman KZ"/>
          <w:sz w:val="26"/>
          <w:szCs w:val="26"/>
          <w:lang w:val="kk-KZ"/>
        </w:rPr>
      </w:pPr>
      <w:r>
        <w:rPr>
          <w:rFonts w:ascii="Times New Roman KZ" w:eastAsia="Calibri" w:hAnsi="Times New Roman KZ"/>
          <w:sz w:val="26"/>
          <w:szCs w:val="26"/>
          <w:lang w:val="kk-KZ"/>
        </w:rPr>
        <w:t xml:space="preserve">2020 жылға ФТК және ниобий гидроксидін шөгінділеуден бейтараптандырылған аналық ерітінділерді қайта өңдеу бойынша зерттеулер жоспары дайындалды. ФТК және ниобий гидроксидін шөгінділеуден бейтараптандырылған аналық ерітінділерді 58-цехта аммоний фторидін дайындау операциясында пайдалану бойынша зерттеулер жоспары дайындалды.    </w:t>
      </w:r>
    </w:p>
    <w:p w:rsidR="00AD640B" w:rsidRPr="00AD640B" w:rsidRDefault="00AD640B" w:rsidP="00BA071E">
      <w:pPr>
        <w:tabs>
          <w:tab w:val="left" w:pos="1392"/>
        </w:tabs>
        <w:spacing w:after="0" w:line="240" w:lineRule="auto"/>
        <w:ind w:right="-1" w:firstLine="709"/>
        <w:jc w:val="both"/>
        <w:rPr>
          <w:rFonts w:ascii="Times New Roman KZ" w:eastAsia="Calibri" w:hAnsi="Times New Roman KZ"/>
          <w:sz w:val="26"/>
          <w:szCs w:val="26"/>
          <w:lang w:val="kk-KZ"/>
        </w:rPr>
      </w:pPr>
      <w:r>
        <w:rPr>
          <w:rFonts w:ascii="Times New Roman KZ" w:eastAsia="Calibri" w:hAnsi="Times New Roman KZ"/>
          <w:sz w:val="26"/>
          <w:szCs w:val="26"/>
          <w:lang w:val="kk-KZ"/>
        </w:rPr>
        <w:t xml:space="preserve">«ТУХК қайта өңдеу кезінде бастапқы ерітінділер мен реэкстрактіде уранның барынша көп концентрацияларын пайдалануды қамтамасыз ететін технологияны қолдану» сұйық радиоактивті қалдықтар көлемін төмендету бойынша негізгі іс-шаралардың бірі болып табылады.  </w:t>
      </w:r>
    </w:p>
    <w:p w:rsidR="00AD640B" w:rsidRDefault="00AD640B" w:rsidP="00BA071E">
      <w:pPr>
        <w:tabs>
          <w:tab w:val="left" w:pos="1392"/>
        </w:tabs>
        <w:spacing w:after="0" w:line="240" w:lineRule="auto"/>
        <w:ind w:right="-1" w:firstLine="709"/>
        <w:jc w:val="both"/>
        <w:rPr>
          <w:rFonts w:ascii="Times New Roman KZ" w:eastAsia="Calibri" w:hAnsi="Times New Roman KZ"/>
          <w:sz w:val="26"/>
          <w:szCs w:val="26"/>
          <w:lang w:val="kk-KZ"/>
        </w:rPr>
      </w:pPr>
      <w:r>
        <w:rPr>
          <w:rFonts w:ascii="Times New Roman KZ" w:eastAsia="Calibri" w:hAnsi="Times New Roman KZ"/>
          <w:sz w:val="26"/>
          <w:szCs w:val="26"/>
          <w:lang w:val="kk-KZ"/>
        </w:rPr>
        <w:t xml:space="preserve">2019 жылы сұйық радиоактивті қалдықтардың түзілуінің үлестік нормасының 2018 жылы қол жеткізілген деңгейін ұстап тұру және СРҚ түзілуінің үлестік нормасын одан әрі төмендету негізгі міндет болып табылды. </w:t>
      </w:r>
    </w:p>
    <w:p w:rsidR="00AD640B" w:rsidRDefault="00AD640B" w:rsidP="00BA071E">
      <w:pPr>
        <w:tabs>
          <w:tab w:val="left" w:pos="1392"/>
        </w:tabs>
        <w:spacing w:after="0" w:line="240" w:lineRule="auto"/>
        <w:ind w:right="-1" w:firstLine="709"/>
        <w:jc w:val="both"/>
        <w:rPr>
          <w:rFonts w:ascii="Times New Roman KZ" w:eastAsia="Calibri" w:hAnsi="Times New Roman KZ"/>
          <w:sz w:val="26"/>
          <w:szCs w:val="26"/>
          <w:lang w:val="kk-KZ"/>
        </w:rPr>
      </w:pPr>
      <w:r>
        <w:rPr>
          <w:rFonts w:ascii="Times New Roman KZ" w:eastAsia="Calibri" w:hAnsi="Times New Roman KZ"/>
          <w:sz w:val="26"/>
          <w:szCs w:val="26"/>
          <w:lang w:val="kk-KZ"/>
        </w:rPr>
        <w:t xml:space="preserve">2018 жылы СРҚ көлемдерін </w:t>
      </w:r>
      <w:r w:rsidR="009008C6">
        <w:rPr>
          <w:rFonts w:ascii="Times New Roman KZ" w:eastAsia="Calibri" w:hAnsi="Times New Roman KZ"/>
          <w:sz w:val="26"/>
          <w:szCs w:val="26"/>
          <w:lang w:val="kk-KZ"/>
        </w:rPr>
        <w:t xml:space="preserve">төмендету бойынша іс-шараларды орындау нәтижелері бойынша 2019 жылға СРҚ түзілуінің жоспарлы үлестік нормасы 13,75л/кг уран деңгейінде белгіленді. </w:t>
      </w:r>
    </w:p>
    <w:p w:rsidR="00AD640B" w:rsidRPr="00352E48" w:rsidRDefault="00352E48" w:rsidP="00BA071E">
      <w:pPr>
        <w:tabs>
          <w:tab w:val="left" w:pos="1392"/>
        </w:tabs>
        <w:spacing w:after="0" w:line="240" w:lineRule="auto"/>
        <w:ind w:right="-1" w:firstLine="709"/>
        <w:jc w:val="both"/>
        <w:rPr>
          <w:rFonts w:ascii="Times New Roman KZ" w:eastAsia="Calibri" w:hAnsi="Times New Roman KZ"/>
          <w:sz w:val="26"/>
          <w:szCs w:val="26"/>
          <w:lang w:val="kk-KZ"/>
        </w:rPr>
      </w:pPr>
      <w:r w:rsidRPr="00352E48">
        <w:rPr>
          <w:rFonts w:ascii="Times New Roman KZ" w:eastAsia="Calibri" w:hAnsi="Times New Roman KZ"/>
          <w:sz w:val="26"/>
          <w:szCs w:val="26"/>
          <w:lang w:val="kk-KZ"/>
        </w:rPr>
        <w:t>2019</w:t>
      </w:r>
      <w:r>
        <w:rPr>
          <w:rFonts w:ascii="Times New Roman KZ" w:eastAsia="Calibri" w:hAnsi="Times New Roman KZ"/>
          <w:sz w:val="26"/>
          <w:szCs w:val="26"/>
          <w:lang w:val="kk-KZ"/>
        </w:rPr>
        <w:t xml:space="preserve"> жылдың төртінші тоқсанында</w:t>
      </w:r>
      <w:r w:rsidR="001325E7">
        <w:rPr>
          <w:rFonts w:ascii="Times New Roman KZ" w:eastAsia="Calibri" w:hAnsi="Times New Roman KZ"/>
          <w:sz w:val="26"/>
          <w:szCs w:val="26"/>
          <w:lang w:val="kk-KZ"/>
        </w:rPr>
        <w:t xml:space="preserve"> СРҚ түзілудің үлестік нормасын төмендету мақсатында </w:t>
      </w:r>
      <w:r>
        <w:rPr>
          <w:rFonts w:ascii="Times New Roman KZ" w:eastAsia="Calibri" w:hAnsi="Times New Roman KZ"/>
          <w:sz w:val="26"/>
          <w:szCs w:val="26"/>
          <w:lang w:val="kk-KZ"/>
        </w:rPr>
        <w:t xml:space="preserve">ТУХК кіріс бақылау операцияларындағы ерітіндіде </w:t>
      </w:r>
      <w:r w:rsidR="001325E7">
        <w:rPr>
          <w:rFonts w:ascii="Times New Roman KZ" w:eastAsia="Calibri" w:hAnsi="Times New Roman KZ"/>
          <w:sz w:val="26"/>
          <w:szCs w:val="26"/>
          <w:lang w:val="kk-KZ"/>
        </w:rPr>
        <w:t xml:space="preserve">ТИ бойынша барынша жол берілетін уран концентрацияларын ұстап тұру, экстракция және реэкстракция бойынша жұмыстар жалғастырылды.   </w:t>
      </w:r>
    </w:p>
    <w:p w:rsidR="001325E7" w:rsidRDefault="001325E7" w:rsidP="00BA071E">
      <w:pPr>
        <w:tabs>
          <w:tab w:val="left" w:pos="1392"/>
        </w:tabs>
        <w:spacing w:after="0" w:line="240" w:lineRule="auto"/>
        <w:ind w:right="-1" w:firstLine="709"/>
        <w:jc w:val="both"/>
        <w:rPr>
          <w:rFonts w:ascii="Times New Roman KZ" w:eastAsia="Calibri" w:hAnsi="Times New Roman KZ"/>
          <w:sz w:val="26"/>
          <w:szCs w:val="26"/>
          <w:lang w:val="kk-KZ"/>
        </w:rPr>
      </w:pPr>
      <w:r>
        <w:rPr>
          <w:rFonts w:ascii="Times New Roman KZ" w:eastAsia="Calibri" w:hAnsi="Times New Roman KZ"/>
          <w:sz w:val="26"/>
          <w:szCs w:val="26"/>
          <w:lang w:val="kk-KZ"/>
        </w:rPr>
        <w:t xml:space="preserve">Қоғамның «Қалдық шаруашылығы» учаскесінде қатты қалдықтарды орналастыруды азайту туралы </w:t>
      </w:r>
      <w:r w:rsidR="00DB2B58">
        <w:rPr>
          <w:rFonts w:ascii="Times New Roman KZ" w:eastAsia="Calibri" w:hAnsi="Times New Roman KZ"/>
          <w:sz w:val="26"/>
          <w:szCs w:val="26"/>
          <w:lang w:val="kk-KZ"/>
        </w:rPr>
        <w:t xml:space="preserve">мәселені шешу үшін және қалдықтарды екіншілік пайдалану ретінде Қоғамда одан әрі сату мақсатында түйіршіктелген бейтарап гипсті алу бойынша учаске жұмыс істейді.  </w:t>
      </w:r>
    </w:p>
    <w:p w:rsidR="00DB2B58" w:rsidRDefault="00DB2B58" w:rsidP="00BA071E">
      <w:pPr>
        <w:tabs>
          <w:tab w:val="left" w:pos="1392"/>
        </w:tabs>
        <w:spacing w:after="0" w:line="240" w:lineRule="auto"/>
        <w:ind w:right="-1" w:firstLine="709"/>
        <w:jc w:val="both"/>
        <w:rPr>
          <w:rFonts w:ascii="Times New Roman KZ" w:eastAsia="Calibri" w:hAnsi="Times New Roman KZ"/>
          <w:sz w:val="26"/>
          <w:szCs w:val="26"/>
          <w:lang w:val="kk-KZ"/>
        </w:rPr>
      </w:pPr>
      <w:r>
        <w:rPr>
          <w:rFonts w:ascii="Times New Roman KZ" w:eastAsia="Calibri" w:hAnsi="Times New Roman KZ"/>
          <w:sz w:val="26"/>
          <w:szCs w:val="26"/>
          <w:lang w:val="kk-KZ"/>
        </w:rPr>
        <w:t xml:space="preserve">2019 жылы 41,6 тонна түйіршіктелген бейтарап гипс жасалды және тиеліп жөнелтілді. </w:t>
      </w:r>
    </w:p>
    <w:p w:rsidR="001325E7" w:rsidRDefault="00DB2B58" w:rsidP="00BA071E">
      <w:pPr>
        <w:tabs>
          <w:tab w:val="left" w:pos="1392"/>
        </w:tabs>
        <w:spacing w:after="0" w:line="240" w:lineRule="auto"/>
        <w:ind w:right="-1" w:firstLine="709"/>
        <w:jc w:val="both"/>
        <w:rPr>
          <w:rFonts w:ascii="Times New Roman KZ" w:eastAsia="Calibri" w:hAnsi="Times New Roman KZ"/>
          <w:sz w:val="26"/>
          <w:szCs w:val="26"/>
          <w:lang w:val="kk-KZ"/>
        </w:rPr>
      </w:pPr>
      <w:r>
        <w:rPr>
          <w:rFonts w:ascii="Times New Roman KZ" w:eastAsia="Calibri" w:hAnsi="Times New Roman KZ"/>
          <w:sz w:val="26"/>
          <w:szCs w:val="26"/>
          <w:lang w:val="kk-KZ"/>
        </w:rPr>
        <w:t xml:space="preserve">2019 жылы Халықаралық қоршаған ортаны қорғау күніне орай:  </w:t>
      </w:r>
    </w:p>
    <w:p w:rsidR="00DB2B58" w:rsidRPr="0074526A" w:rsidRDefault="00DB2B58" w:rsidP="007374EA">
      <w:pPr>
        <w:pStyle w:val="a9"/>
        <w:numPr>
          <w:ilvl w:val="0"/>
          <w:numId w:val="2"/>
        </w:numPr>
        <w:tabs>
          <w:tab w:val="clear" w:pos="720"/>
        </w:tabs>
        <w:autoSpaceDE w:val="0"/>
        <w:autoSpaceDN w:val="0"/>
        <w:adjustRightInd w:val="0"/>
        <w:spacing w:after="0" w:line="240" w:lineRule="auto"/>
        <w:ind w:left="0" w:right="-1" w:firstLine="709"/>
        <w:jc w:val="both"/>
        <w:rPr>
          <w:rFonts w:ascii="Times New Roman KZ" w:hAnsi="Times New Roman KZ"/>
          <w:sz w:val="26"/>
          <w:szCs w:val="26"/>
          <w:lang w:val="kk-KZ"/>
        </w:rPr>
      </w:pPr>
      <w:r>
        <w:rPr>
          <w:rFonts w:ascii="Times New Roman KZ" w:hAnsi="Times New Roman KZ"/>
          <w:sz w:val="26"/>
          <w:szCs w:val="26"/>
          <w:lang w:val="kk-KZ"/>
        </w:rPr>
        <w:lastRenderedPageBreak/>
        <w:t xml:space="preserve">Қоғамның әкімшілік аумағы мен санитариялық-қорғалған аймағын көгалдандыру, күтіп-ұстау бойынша іс-шаралар орындалды, соның ішінде 150 ағаш көшеттері (50 емен, 100 қайың), 12620 дана гүл көшеттері отырғызылды; </w:t>
      </w:r>
    </w:p>
    <w:p w:rsidR="00DB2B58" w:rsidRPr="0074526A" w:rsidRDefault="00DB2B58" w:rsidP="007374EA">
      <w:pPr>
        <w:pStyle w:val="a9"/>
        <w:numPr>
          <w:ilvl w:val="0"/>
          <w:numId w:val="2"/>
        </w:numPr>
        <w:tabs>
          <w:tab w:val="clear" w:pos="720"/>
        </w:tabs>
        <w:autoSpaceDE w:val="0"/>
        <w:autoSpaceDN w:val="0"/>
        <w:adjustRightInd w:val="0"/>
        <w:spacing w:after="0" w:line="240" w:lineRule="auto"/>
        <w:ind w:left="0" w:right="-1" w:firstLine="709"/>
        <w:jc w:val="both"/>
        <w:rPr>
          <w:rFonts w:ascii="Times New Roman KZ" w:hAnsi="Times New Roman KZ"/>
          <w:sz w:val="26"/>
          <w:szCs w:val="26"/>
          <w:lang w:val="kk-KZ"/>
        </w:rPr>
      </w:pPr>
      <w:r>
        <w:rPr>
          <w:rFonts w:ascii="Times New Roman KZ" w:hAnsi="Times New Roman KZ"/>
          <w:sz w:val="26"/>
          <w:szCs w:val="26"/>
          <w:lang w:val="kk-KZ"/>
        </w:rPr>
        <w:t xml:space="preserve">наурыз айында қоршаған ортаны қорғау саласындағы Қоғамның қызметі туралы көрме стенді жаңартылды; </w:t>
      </w:r>
    </w:p>
    <w:p w:rsidR="00651927" w:rsidRPr="0074526A" w:rsidRDefault="00DB2B58" w:rsidP="007374EA">
      <w:pPr>
        <w:pStyle w:val="a9"/>
        <w:numPr>
          <w:ilvl w:val="0"/>
          <w:numId w:val="2"/>
        </w:numPr>
        <w:tabs>
          <w:tab w:val="clear" w:pos="720"/>
        </w:tabs>
        <w:autoSpaceDE w:val="0"/>
        <w:autoSpaceDN w:val="0"/>
        <w:adjustRightInd w:val="0"/>
        <w:spacing w:after="0" w:line="240" w:lineRule="auto"/>
        <w:ind w:left="0" w:right="-1" w:firstLine="709"/>
        <w:jc w:val="both"/>
        <w:rPr>
          <w:rFonts w:ascii="Times New Roman KZ" w:hAnsi="Times New Roman KZ"/>
          <w:sz w:val="26"/>
          <w:szCs w:val="26"/>
          <w:lang w:val="kk-KZ"/>
        </w:rPr>
      </w:pPr>
      <w:r>
        <w:rPr>
          <w:rFonts w:ascii="Times New Roman KZ" w:hAnsi="Times New Roman KZ"/>
          <w:sz w:val="26"/>
          <w:szCs w:val="26"/>
          <w:lang w:val="kk-KZ"/>
        </w:rPr>
        <w:t xml:space="preserve">жұмыскерлерді Халықаралық қоршаған ортаны қорғау күніне орай көтермелеу туралы Қоғам бойынша бұйрық шығарылды;   </w:t>
      </w:r>
    </w:p>
    <w:p w:rsidR="00651927" w:rsidRPr="0074526A" w:rsidRDefault="00DB2B58" w:rsidP="007374EA">
      <w:pPr>
        <w:pStyle w:val="a9"/>
        <w:numPr>
          <w:ilvl w:val="0"/>
          <w:numId w:val="2"/>
        </w:numPr>
        <w:tabs>
          <w:tab w:val="clear" w:pos="720"/>
        </w:tabs>
        <w:autoSpaceDE w:val="0"/>
        <w:autoSpaceDN w:val="0"/>
        <w:adjustRightInd w:val="0"/>
        <w:spacing w:after="0" w:line="240" w:lineRule="auto"/>
        <w:ind w:left="0" w:right="-1" w:firstLine="709"/>
        <w:jc w:val="both"/>
        <w:rPr>
          <w:rFonts w:ascii="Times New Roman KZ" w:hAnsi="Times New Roman KZ"/>
          <w:sz w:val="26"/>
          <w:szCs w:val="26"/>
          <w:lang w:val="kk-KZ"/>
        </w:rPr>
      </w:pPr>
      <w:r w:rsidRPr="002A057B">
        <w:rPr>
          <w:rFonts w:ascii="Times New Roman KZ" w:hAnsi="Times New Roman KZ"/>
          <w:sz w:val="26"/>
          <w:szCs w:val="26"/>
          <w:lang w:val="kk-KZ"/>
        </w:rPr>
        <w:t xml:space="preserve">«Өскемен қаласының қоршаған ортасын салауаттандыруға «ҮМЗ» АҚ қосқан үлесі» презентациясы әзірленді, ол Қоғамның өтпелерінде, сонымен қатар </w:t>
      </w:r>
      <w:r w:rsidR="002A057B" w:rsidRPr="002A057B">
        <w:rPr>
          <w:rFonts w:ascii="Times New Roman KZ" w:hAnsi="Times New Roman KZ"/>
          <w:sz w:val="26"/>
          <w:szCs w:val="26"/>
          <w:lang w:val="kk-KZ"/>
        </w:rPr>
        <w:t xml:space="preserve">БАҚ және шетел мемлекеттерінің өкілдерін тарта отырып қалалық мәслихаттың алқа отырысында баяндама жасау кезінде </w:t>
      </w:r>
      <w:r w:rsidRPr="002A057B">
        <w:rPr>
          <w:rFonts w:ascii="Times New Roman KZ" w:hAnsi="Times New Roman KZ"/>
          <w:sz w:val="26"/>
          <w:szCs w:val="26"/>
          <w:lang w:val="kk-KZ"/>
        </w:rPr>
        <w:t>көрсетілді</w:t>
      </w:r>
      <w:r w:rsidR="002A057B" w:rsidRPr="002A057B">
        <w:rPr>
          <w:rFonts w:ascii="Times New Roman KZ" w:hAnsi="Times New Roman KZ"/>
          <w:sz w:val="26"/>
          <w:szCs w:val="26"/>
          <w:lang w:val="kk-KZ"/>
        </w:rPr>
        <w:t xml:space="preserve">; </w:t>
      </w:r>
    </w:p>
    <w:p w:rsidR="005C5C2F" w:rsidRPr="00563A43" w:rsidRDefault="002A057B" w:rsidP="002A057B">
      <w:pPr>
        <w:pStyle w:val="a9"/>
        <w:numPr>
          <w:ilvl w:val="0"/>
          <w:numId w:val="2"/>
        </w:numPr>
        <w:tabs>
          <w:tab w:val="clear" w:pos="720"/>
        </w:tabs>
        <w:autoSpaceDE w:val="0"/>
        <w:autoSpaceDN w:val="0"/>
        <w:adjustRightInd w:val="0"/>
        <w:spacing w:after="0" w:line="240" w:lineRule="auto"/>
        <w:ind w:left="0" w:right="-1" w:firstLine="709"/>
        <w:jc w:val="both"/>
        <w:rPr>
          <w:rFonts w:ascii="Times New Roman" w:hAnsi="Times New Roman"/>
          <w:b/>
          <w:sz w:val="26"/>
          <w:szCs w:val="26"/>
        </w:rPr>
      </w:pPr>
      <w:r w:rsidRPr="00563A43">
        <w:rPr>
          <w:rFonts w:ascii="Times New Roman KZ" w:hAnsi="Times New Roman KZ"/>
          <w:sz w:val="26"/>
          <w:szCs w:val="26"/>
          <w:lang w:val="kk-KZ"/>
        </w:rPr>
        <w:t xml:space="preserve">«Әлия» балабақшасы тәрбиеленушілерінің арасында «Ауа толы айнала» тақырыбына балалар суретінің көрмесі өткізілді. Балалар суретінің көрмесі қорытындылары «ҮМЗ-Информ» зауыт газетінде жарияланды. </w:t>
      </w:r>
    </w:p>
    <w:p w:rsidR="00336CA5" w:rsidRPr="00A44C32" w:rsidRDefault="00505B1A" w:rsidP="00505B1A">
      <w:pPr>
        <w:pStyle w:val="1"/>
        <w:spacing w:before="0" w:after="0" w:line="240" w:lineRule="auto"/>
        <w:ind w:right="-1" w:firstLine="709"/>
        <w:jc w:val="both"/>
        <w:rPr>
          <w:rFonts w:ascii="Times New Roman KZ" w:hAnsi="Times New Roman KZ"/>
          <w:sz w:val="26"/>
          <w:szCs w:val="26"/>
        </w:rPr>
      </w:pPr>
      <w:bookmarkStart w:id="17" w:name="_Toc499219432"/>
      <w:r w:rsidRPr="00A44C32">
        <w:rPr>
          <w:rFonts w:ascii="Times New Roman KZ" w:hAnsi="Times New Roman KZ"/>
          <w:sz w:val="26"/>
          <w:szCs w:val="26"/>
        </w:rPr>
        <w:t xml:space="preserve">2.3 </w:t>
      </w:r>
      <w:r w:rsidR="00563A43">
        <w:rPr>
          <w:rFonts w:ascii="Times New Roman KZ" w:hAnsi="Times New Roman KZ"/>
          <w:sz w:val="26"/>
          <w:szCs w:val="26"/>
          <w:lang w:val="kk-KZ"/>
        </w:rPr>
        <w:t xml:space="preserve">Ядролық және радиациялық қауіпсіздікті қамтамасыз ету </w:t>
      </w:r>
      <w:bookmarkEnd w:id="17"/>
      <w:r w:rsidR="00336CA5" w:rsidRPr="00A44C32">
        <w:rPr>
          <w:rFonts w:ascii="Times New Roman KZ" w:hAnsi="Times New Roman KZ"/>
          <w:sz w:val="26"/>
          <w:szCs w:val="26"/>
        </w:rPr>
        <w:t xml:space="preserve">  </w:t>
      </w:r>
    </w:p>
    <w:p w:rsidR="00563A43" w:rsidRDefault="00563A43" w:rsidP="005C5C2F">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Қазақстан Республикасы Ұлттық экономика министрі бекіткен (27.02.2015 №155 бұйрық) «Радиациялық қауіпсіздікті қамтамасыз етуге қойылатын санитариялық-эпидемиологиялық талаптар» гигиеналық нормативтеріне сәйкес А тобындағы персоналдың сәуле алуының жылдық тиімді дозасы 20 мЗв аспау қажет. 2019 жылы Қоғамдағы </w:t>
      </w:r>
      <w:r w:rsidR="006A4FE2">
        <w:rPr>
          <w:rFonts w:ascii="Times New Roman KZ" w:hAnsi="Times New Roman KZ"/>
          <w:sz w:val="26"/>
          <w:szCs w:val="26"/>
          <w:lang w:val="kk-KZ"/>
        </w:rPr>
        <w:t xml:space="preserve">максималды жылдық дозаның нақты мәні 1,75 мЗв құрады, бұл А тобындағы персоналдың сәуле алуының жылдық тиімді дозасы шегінен 11 есе аз. </w:t>
      </w:r>
      <w:r>
        <w:rPr>
          <w:rFonts w:ascii="Times New Roman KZ" w:hAnsi="Times New Roman KZ"/>
          <w:sz w:val="26"/>
          <w:szCs w:val="26"/>
          <w:lang w:val="kk-KZ"/>
        </w:rPr>
        <w:t xml:space="preserve"> </w:t>
      </w:r>
    </w:p>
    <w:p w:rsidR="006A4FE2" w:rsidRDefault="00E70D5A" w:rsidP="005C5C2F">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Қоғамдағы ядролық және радиациялық қауіпсіздікті қамтамасыз ету және бақылау бойынша барлық жұмыстар Қазақстан Республикасында қолданыстағы ядролық және радиациялық қауіпсіздік саласындағы заңнамалық және нормативтік құжаттардың талаптарына сәйкес орындалды. </w:t>
      </w:r>
    </w:p>
    <w:p w:rsidR="005C5C2F" w:rsidRPr="0074526A" w:rsidRDefault="005C5C2F" w:rsidP="005C5C2F">
      <w:pPr>
        <w:autoSpaceDE w:val="0"/>
        <w:autoSpaceDN w:val="0"/>
        <w:adjustRightInd w:val="0"/>
        <w:spacing w:after="0" w:line="240" w:lineRule="auto"/>
        <w:ind w:right="-1" w:firstLine="709"/>
        <w:jc w:val="both"/>
        <w:rPr>
          <w:rFonts w:ascii="Times New Roman KZ" w:hAnsi="Times New Roman KZ"/>
          <w:sz w:val="26"/>
          <w:szCs w:val="26"/>
          <w:lang w:val="kk-KZ"/>
        </w:rPr>
      </w:pPr>
    </w:p>
    <w:p w:rsidR="008E0C2C" w:rsidRPr="0074526A" w:rsidRDefault="00E70D5A" w:rsidP="000D3660">
      <w:pPr>
        <w:pStyle w:val="1"/>
        <w:numPr>
          <w:ilvl w:val="0"/>
          <w:numId w:val="30"/>
        </w:numPr>
        <w:spacing w:before="0" w:after="0" w:line="240" w:lineRule="auto"/>
        <w:ind w:left="0" w:right="-1" w:firstLine="709"/>
        <w:jc w:val="both"/>
        <w:rPr>
          <w:rFonts w:ascii="Times New Roman KZ" w:hAnsi="Times New Roman KZ"/>
          <w:sz w:val="26"/>
          <w:szCs w:val="26"/>
          <w:lang w:val="kk-KZ"/>
        </w:rPr>
      </w:pPr>
      <w:bookmarkStart w:id="18" w:name="_Toc499219433"/>
      <w:r>
        <w:rPr>
          <w:rFonts w:ascii="Times New Roman KZ" w:hAnsi="Times New Roman KZ"/>
          <w:sz w:val="26"/>
          <w:szCs w:val="26"/>
          <w:lang w:val="kk-KZ"/>
        </w:rPr>
        <w:t xml:space="preserve">Қатысу өңірлеріндегі экономикалық әсер ету жөніндегі іс-шаралар </w:t>
      </w:r>
      <w:bookmarkEnd w:id="18"/>
    </w:p>
    <w:p w:rsidR="008E0C2C" w:rsidRPr="0074526A" w:rsidRDefault="00E70D5A" w:rsidP="00D526FB">
      <w:pPr>
        <w:pStyle w:val="1"/>
        <w:numPr>
          <w:ilvl w:val="1"/>
          <w:numId w:val="29"/>
        </w:numPr>
        <w:spacing w:before="0" w:after="0" w:line="240" w:lineRule="auto"/>
        <w:ind w:left="0" w:right="-1" w:firstLine="709"/>
        <w:jc w:val="both"/>
        <w:rPr>
          <w:rFonts w:ascii="Times New Roman KZ" w:hAnsi="Times New Roman KZ"/>
          <w:sz w:val="26"/>
          <w:szCs w:val="26"/>
          <w:lang w:val="kk-KZ"/>
        </w:rPr>
      </w:pPr>
      <w:bookmarkStart w:id="19" w:name="_Toc499219434"/>
      <w:r>
        <w:rPr>
          <w:rFonts w:ascii="Times New Roman KZ" w:hAnsi="Times New Roman KZ"/>
          <w:sz w:val="26"/>
          <w:szCs w:val="26"/>
          <w:lang w:val="kk-KZ"/>
        </w:rPr>
        <w:t>Қатысу өңірлеріндегі әлеуметтік-экономикалық дамуға қолдау көрсету</w:t>
      </w:r>
      <w:bookmarkEnd w:id="19"/>
    </w:p>
    <w:p w:rsidR="00563D8A" w:rsidRDefault="00563D8A" w:rsidP="00D526FB">
      <w:pPr>
        <w:autoSpaceDE w:val="0"/>
        <w:autoSpaceDN w:val="0"/>
        <w:adjustRightInd w:val="0"/>
        <w:spacing w:after="0" w:line="240" w:lineRule="auto"/>
        <w:ind w:right="-1" w:firstLine="709"/>
        <w:jc w:val="both"/>
        <w:rPr>
          <w:rFonts w:ascii="Times New Roman KZ" w:hAnsi="Times New Roman KZ" w:cs="ArialMT"/>
          <w:color w:val="000000"/>
          <w:sz w:val="26"/>
          <w:szCs w:val="26"/>
          <w:lang w:val="kk-KZ"/>
        </w:rPr>
      </w:pPr>
      <w:r>
        <w:rPr>
          <w:rFonts w:ascii="Times New Roman KZ" w:hAnsi="Times New Roman KZ" w:cs="ArialMT"/>
          <w:color w:val="000000"/>
          <w:sz w:val="26"/>
          <w:szCs w:val="26"/>
          <w:lang w:val="kk-KZ"/>
        </w:rPr>
        <w:t xml:space="preserve">Қоғам әлеуметтік-жауапты болып табылатындықтан, әлеуметтік саланы дамыту және әлеуметтік жобаларды жүзеге асыру оның басымдықтарының бірі болып табылады. </w:t>
      </w:r>
    </w:p>
    <w:p w:rsidR="00563D8A" w:rsidRDefault="00563D8A" w:rsidP="00D526FB">
      <w:pPr>
        <w:autoSpaceDE w:val="0"/>
        <w:autoSpaceDN w:val="0"/>
        <w:adjustRightInd w:val="0"/>
        <w:spacing w:after="0" w:line="240" w:lineRule="auto"/>
        <w:ind w:right="-1" w:firstLine="709"/>
        <w:jc w:val="both"/>
        <w:rPr>
          <w:rFonts w:ascii="Times New Roman KZ" w:hAnsi="Times New Roman KZ" w:cs="ArialMT"/>
          <w:color w:val="000000"/>
          <w:sz w:val="26"/>
          <w:szCs w:val="26"/>
          <w:lang w:val="kk-KZ"/>
        </w:rPr>
      </w:pPr>
      <w:r>
        <w:rPr>
          <w:rFonts w:ascii="Times New Roman KZ" w:hAnsi="Times New Roman KZ" w:cs="ArialMT"/>
          <w:color w:val="000000"/>
          <w:sz w:val="26"/>
          <w:szCs w:val="26"/>
          <w:lang w:val="kk-KZ"/>
        </w:rPr>
        <w:t>2012 жылдан бастап Қоғам жұмыскерлері Жетім балалар мен ата-ана қамқорынсыз қалған балаларды қолдау жөніндегі кешенді жоспарды жүзеге асыруға қосылып, Өскемен қаласының балалар үйлерінен 23 баланы патр</w:t>
      </w:r>
      <w:r w:rsidR="008102CE">
        <w:rPr>
          <w:rFonts w:ascii="Times New Roman KZ" w:hAnsi="Times New Roman KZ" w:cs="ArialMT"/>
          <w:color w:val="000000"/>
          <w:sz w:val="26"/>
          <w:szCs w:val="26"/>
          <w:lang w:val="kk-KZ"/>
        </w:rPr>
        <w:t>о</w:t>
      </w:r>
      <w:r>
        <w:rPr>
          <w:rFonts w:ascii="Times New Roman KZ" w:hAnsi="Times New Roman KZ" w:cs="ArialMT"/>
          <w:color w:val="000000"/>
          <w:sz w:val="26"/>
          <w:szCs w:val="26"/>
          <w:lang w:val="kk-KZ"/>
        </w:rPr>
        <w:t xml:space="preserve">натты тәрбиелеуге алды. Қоғам жұмыскерлері </w:t>
      </w:r>
      <w:r w:rsidR="008716BC">
        <w:rPr>
          <w:rFonts w:ascii="Times New Roman KZ" w:hAnsi="Times New Roman KZ" w:cs="ArialMT"/>
          <w:color w:val="000000"/>
          <w:sz w:val="26"/>
          <w:szCs w:val="26"/>
          <w:lang w:val="kk-KZ"/>
        </w:rPr>
        <w:t xml:space="preserve">өткізілетін Қоғамның корпоративтік, мерекелік, спорттық және басқа да мәдени-бұқаралық іс-шараларына </w:t>
      </w:r>
      <w:r>
        <w:rPr>
          <w:rFonts w:ascii="Times New Roman KZ" w:hAnsi="Times New Roman KZ" w:cs="ArialMT"/>
          <w:color w:val="000000"/>
          <w:sz w:val="26"/>
          <w:szCs w:val="26"/>
          <w:lang w:val="kk-KZ"/>
        </w:rPr>
        <w:t>тәрбиеленушілерді</w:t>
      </w:r>
      <w:r w:rsidR="008716BC">
        <w:rPr>
          <w:rFonts w:ascii="Times New Roman KZ" w:hAnsi="Times New Roman KZ" w:cs="ArialMT"/>
          <w:color w:val="000000"/>
          <w:sz w:val="26"/>
          <w:szCs w:val="26"/>
          <w:lang w:val="kk-KZ"/>
        </w:rPr>
        <w:t xml:space="preserve">ң қатысуын қамтамасыз ете отырып, оларды </w:t>
      </w:r>
      <w:r w:rsidR="00A839FF">
        <w:rPr>
          <w:rFonts w:ascii="Times New Roman KZ" w:hAnsi="Times New Roman KZ" w:cs="ArialMT"/>
          <w:color w:val="000000"/>
          <w:sz w:val="26"/>
          <w:szCs w:val="26"/>
          <w:lang w:val="kk-KZ"/>
        </w:rPr>
        <w:t xml:space="preserve">қазіргі өмір жағдайларына тартады, </w:t>
      </w:r>
      <w:r>
        <w:rPr>
          <w:rFonts w:ascii="Times New Roman KZ" w:hAnsi="Times New Roman KZ" w:cs="ArialMT"/>
          <w:color w:val="000000"/>
          <w:sz w:val="26"/>
          <w:szCs w:val="26"/>
          <w:lang w:val="kk-KZ"/>
        </w:rPr>
        <w:t xml:space="preserve">  </w:t>
      </w:r>
    </w:p>
    <w:p w:rsidR="008716BC" w:rsidRDefault="008716BC" w:rsidP="00A5070C">
      <w:pPr>
        <w:spacing w:after="0" w:line="240" w:lineRule="auto"/>
        <w:ind w:right="-1" w:firstLine="709"/>
        <w:jc w:val="both"/>
        <w:rPr>
          <w:rFonts w:ascii="Times New Roman KZ" w:hAnsi="Times New Roman KZ" w:cs="ArialMT"/>
          <w:noProof/>
          <w:sz w:val="26"/>
          <w:szCs w:val="26"/>
          <w:lang w:val="kk-KZ" w:eastAsia="ru-RU"/>
        </w:rPr>
      </w:pPr>
      <w:r>
        <w:rPr>
          <w:rFonts w:ascii="Times New Roman KZ" w:hAnsi="Times New Roman KZ" w:cs="ArialMT"/>
          <w:noProof/>
          <w:sz w:val="26"/>
          <w:szCs w:val="26"/>
          <w:lang w:val="kk-KZ" w:eastAsia="ru-RU"/>
        </w:rPr>
        <w:t xml:space="preserve">2019 жылы Жоспар аясында Қоғам жұмыскерлері «Мектепке жол» жалпыреспубликалық акциясына белсене қатысты. Қоғам жұмыскерлері 1 229 мың теңге жинады, оған паторнаттағы балаларға мектеп және спорт киімдері, аяқ қиім, мектеп сөмкелері, кеңсе керек-жарақтары сатылып алынды.  </w:t>
      </w:r>
    </w:p>
    <w:p w:rsidR="008716BC" w:rsidRDefault="008716BC" w:rsidP="00194AE4">
      <w:pPr>
        <w:spacing w:after="0" w:line="240" w:lineRule="auto"/>
        <w:ind w:right="-1" w:firstLine="709"/>
        <w:jc w:val="both"/>
        <w:rPr>
          <w:rFonts w:ascii="Times New Roman KZ" w:hAnsi="Times New Roman KZ" w:cs="ArialMT"/>
          <w:noProof/>
          <w:sz w:val="26"/>
          <w:szCs w:val="26"/>
          <w:lang w:val="kk-KZ" w:eastAsia="ru-RU"/>
        </w:rPr>
      </w:pPr>
      <w:r>
        <w:rPr>
          <w:rFonts w:ascii="Times New Roman KZ" w:hAnsi="Times New Roman KZ" w:cs="ArialMT"/>
          <w:noProof/>
          <w:sz w:val="26"/>
          <w:szCs w:val="26"/>
          <w:lang w:val="kk-KZ" w:eastAsia="ru-RU"/>
        </w:rPr>
        <w:t xml:space="preserve">Қоғам жұмыскерлері он жылдан артық Қоғамның Жастар бірлестігі тұлғасында Өскемен қаласының Мамандандырылған бөбектер үйіне көмектесуде. Жыл сайын «Күлкі сыйла» акциясы арқылы Бөбектер үйінің қажеттіліктері үшін ақшалай қаражат жинау іске асырылады. Жиналған қаражатқа қажетті заттар </w:t>
      </w:r>
      <w:r>
        <w:rPr>
          <w:rFonts w:ascii="Times New Roman KZ" w:hAnsi="Times New Roman KZ" w:cs="ArialMT"/>
          <w:noProof/>
          <w:sz w:val="26"/>
          <w:szCs w:val="26"/>
          <w:lang w:val="kk-KZ" w:eastAsia="ru-RU"/>
        </w:rPr>
        <w:lastRenderedPageBreak/>
        <w:t xml:space="preserve">(Бөбектер үйінің әкімшілігімен келісе отырып) сатылып алынады. 2019 жылы </w:t>
      </w:r>
      <w:r w:rsidR="00FB5683">
        <w:rPr>
          <w:rFonts w:ascii="Times New Roman KZ" w:hAnsi="Times New Roman KZ" w:cs="ArialMT"/>
          <w:noProof/>
          <w:sz w:val="26"/>
          <w:szCs w:val="26"/>
          <w:lang w:val="kk-KZ" w:eastAsia="ru-RU"/>
        </w:rPr>
        <w:t>даладағы ойын алаңдары үшін қоршауларды</w:t>
      </w:r>
      <w:r w:rsidR="00185846">
        <w:rPr>
          <w:rFonts w:ascii="Times New Roman KZ" w:hAnsi="Times New Roman KZ" w:cs="ArialMT"/>
          <w:noProof/>
          <w:sz w:val="26"/>
          <w:szCs w:val="26"/>
          <w:lang w:val="kk-KZ" w:eastAsia="ru-RU"/>
        </w:rPr>
        <w:t xml:space="preserve"> жайғастыруға </w:t>
      </w:r>
      <w:r>
        <w:rPr>
          <w:rFonts w:ascii="Times New Roman KZ" w:hAnsi="Times New Roman KZ" w:cs="ArialMT"/>
          <w:noProof/>
          <w:sz w:val="26"/>
          <w:szCs w:val="26"/>
          <w:lang w:val="kk-KZ" w:eastAsia="ru-RU"/>
        </w:rPr>
        <w:t>319,6 мың теңге</w:t>
      </w:r>
      <w:r w:rsidR="00185846">
        <w:rPr>
          <w:rFonts w:ascii="Times New Roman KZ" w:hAnsi="Times New Roman KZ" w:cs="ArialMT"/>
          <w:noProof/>
          <w:sz w:val="26"/>
          <w:szCs w:val="26"/>
          <w:lang w:val="kk-KZ" w:eastAsia="ru-RU"/>
        </w:rPr>
        <w:t xml:space="preserve"> мөлшерінде ақшалай қаражат жиналды. </w:t>
      </w:r>
      <w:r>
        <w:rPr>
          <w:rFonts w:ascii="Times New Roman KZ" w:hAnsi="Times New Roman KZ" w:cs="ArialMT"/>
          <w:noProof/>
          <w:sz w:val="26"/>
          <w:szCs w:val="26"/>
          <w:lang w:val="kk-KZ" w:eastAsia="ru-RU"/>
        </w:rPr>
        <w:t xml:space="preserve">  </w:t>
      </w:r>
    </w:p>
    <w:p w:rsidR="00185846" w:rsidRDefault="00185846" w:rsidP="00194AE4">
      <w:pPr>
        <w:spacing w:after="0" w:line="240" w:lineRule="auto"/>
        <w:ind w:right="-1" w:firstLine="709"/>
        <w:jc w:val="both"/>
        <w:rPr>
          <w:rFonts w:ascii="Times New Roman KZ" w:hAnsi="Times New Roman KZ" w:cs="ArialMT"/>
          <w:noProof/>
          <w:sz w:val="26"/>
          <w:szCs w:val="26"/>
          <w:lang w:val="kk-KZ" w:eastAsia="ru-RU"/>
        </w:rPr>
      </w:pPr>
      <w:r>
        <w:rPr>
          <w:rFonts w:ascii="Times New Roman KZ" w:hAnsi="Times New Roman KZ" w:cs="ArialMT"/>
          <w:noProof/>
          <w:sz w:val="26"/>
          <w:szCs w:val="26"/>
          <w:lang w:val="kk-KZ" w:eastAsia="ru-RU"/>
        </w:rPr>
        <w:t xml:space="preserve">Өңірді абаттандыру аясында Қоғам </w:t>
      </w:r>
      <w:r w:rsidRPr="00185846">
        <w:rPr>
          <w:rFonts w:ascii="Times New Roman KZ" w:hAnsi="Times New Roman KZ" w:cs="ArialMT"/>
          <w:noProof/>
          <w:sz w:val="26"/>
          <w:szCs w:val="26"/>
          <w:lang w:val="kk-KZ" w:eastAsia="ru-RU"/>
        </w:rPr>
        <w:t>В.П. Потанин</w:t>
      </w:r>
      <w:r>
        <w:rPr>
          <w:rFonts w:ascii="Times New Roman KZ" w:hAnsi="Times New Roman KZ" w:cs="ArialMT"/>
          <w:noProof/>
          <w:sz w:val="26"/>
          <w:szCs w:val="26"/>
          <w:lang w:val="kk-KZ" w:eastAsia="ru-RU"/>
        </w:rPr>
        <w:t xml:space="preserve">ге және </w:t>
      </w:r>
      <w:r w:rsidRPr="00185846">
        <w:rPr>
          <w:rFonts w:ascii="Times New Roman KZ" w:hAnsi="Times New Roman KZ" w:cs="ArialMT"/>
          <w:noProof/>
          <w:sz w:val="26"/>
          <w:szCs w:val="26"/>
          <w:lang w:val="kk-KZ" w:eastAsia="ru-RU"/>
        </w:rPr>
        <w:t>Е.П. Славск</w:t>
      </w:r>
      <w:r>
        <w:rPr>
          <w:rFonts w:ascii="Times New Roman KZ" w:hAnsi="Times New Roman KZ" w:cs="ArialMT"/>
          <w:noProof/>
          <w:sz w:val="26"/>
          <w:szCs w:val="26"/>
          <w:lang w:val="kk-KZ" w:eastAsia="ru-RU"/>
        </w:rPr>
        <w:t xml:space="preserve">ийге арналған ескерткіштерді (Өскемен қ. көрнекі жерлері) күтіп-ұстау бойынша жұмыстарды (аумағын жинап-тазалау, газондар мен жасыл желекті күтіп-ұстау, жөндеу) атқарады. 2019 жылы ескерткіштерді күтіп-ұстауға шамамен 1,9 млн.теңге жұмсалды.   </w:t>
      </w:r>
    </w:p>
    <w:p w:rsidR="00185846" w:rsidRDefault="00185846" w:rsidP="00B06AC4">
      <w:pPr>
        <w:spacing w:after="0" w:line="240" w:lineRule="auto"/>
        <w:ind w:right="-1" w:firstLine="709"/>
        <w:jc w:val="both"/>
        <w:rPr>
          <w:rFonts w:ascii="Times New Roman KZ" w:hAnsi="Times New Roman KZ" w:cs="ArialMT"/>
          <w:noProof/>
          <w:sz w:val="26"/>
          <w:szCs w:val="26"/>
          <w:lang w:val="kk-KZ" w:eastAsia="ru-RU"/>
        </w:rPr>
      </w:pPr>
      <w:r>
        <w:rPr>
          <w:rFonts w:ascii="Times New Roman KZ" w:hAnsi="Times New Roman KZ" w:cs="ArialMT"/>
          <w:noProof/>
          <w:sz w:val="26"/>
          <w:szCs w:val="26"/>
          <w:lang w:val="kk-KZ" w:eastAsia="ru-RU"/>
        </w:rPr>
        <w:t xml:space="preserve">2019 жылы өңірлердің шағын және орта бизнесін қолдау жөніндегі іс-шараларды жүзеге асыру шеңберінде шағын және орта бизнес кәсіпорындарымен жаңа ұзақмерзімді шарттар жасалған жоқ. </w:t>
      </w:r>
    </w:p>
    <w:p w:rsidR="005513A7" w:rsidRPr="00185846" w:rsidRDefault="00185846" w:rsidP="00185846">
      <w:pPr>
        <w:pStyle w:val="1"/>
        <w:numPr>
          <w:ilvl w:val="1"/>
          <w:numId w:val="29"/>
        </w:numPr>
        <w:spacing w:before="0" w:after="0" w:line="240" w:lineRule="auto"/>
        <w:ind w:left="0" w:right="-1" w:firstLine="709"/>
        <w:jc w:val="both"/>
        <w:rPr>
          <w:rFonts w:ascii="Times New Roman KZ" w:hAnsi="Times New Roman KZ"/>
          <w:sz w:val="26"/>
          <w:szCs w:val="26"/>
          <w:lang w:val="kk-KZ"/>
        </w:rPr>
      </w:pPr>
      <w:bookmarkStart w:id="20" w:name="_Toc499219435"/>
      <w:r w:rsidRPr="00185846">
        <w:rPr>
          <w:rFonts w:ascii="Times New Roman KZ" w:hAnsi="Times New Roman KZ"/>
          <w:sz w:val="26"/>
          <w:szCs w:val="26"/>
          <w:lang w:val="kk-KZ"/>
        </w:rPr>
        <w:t xml:space="preserve">Тұрақты даму аясында сатып алу қызметін басқару рәсімдері </w:t>
      </w:r>
      <w:bookmarkEnd w:id="20"/>
    </w:p>
    <w:p w:rsidR="009604BC" w:rsidRDefault="00F27944" w:rsidP="00C21A75">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Сатып алудың жаңа моделіне ауысу жөніндегі іс-шаралар жүзеге асыру </w:t>
      </w:r>
      <w:r w:rsidR="00C21A75">
        <w:rPr>
          <w:rFonts w:ascii="Times New Roman KZ" w:hAnsi="Times New Roman KZ"/>
          <w:sz w:val="26"/>
          <w:szCs w:val="26"/>
          <w:lang w:val="kk-KZ"/>
        </w:rPr>
        <w:t xml:space="preserve">сатысында (2019 жылы СДҚ жұмыскерлері </w:t>
      </w:r>
      <w:r w:rsidR="00C21A75" w:rsidRPr="00C21A75">
        <w:rPr>
          <w:rFonts w:ascii="Times New Roman KZ" w:hAnsi="Times New Roman KZ"/>
          <w:sz w:val="26"/>
          <w:szCs w:val="26"/>
          <w:lang w:val="kk-KZ"/>
        </w:rPr>
        <w:t>SAP ERP</w:t>
      </w:r>
      <w:r w:rsidR="00C21A75">
        <w:rPr>
          <w:rFonts w:ascii="Times New Roman KZ" w:hAnsi="Times New Roman KZ"/>
          <w:sz w:val="26"/>
          <w:szCs w:val="26"/>
          <w:lang w:val="kk-KZ"/>
        </w:rPr>
        <w:t xml:space="preserve"> жүйесінде оқытудан өтті, анықтамалықтарды ақпаратпен толықтыру бойынша жұмыстар жүргізілуде). </w:t>
      </w:r>
    </w:p>
    <w:p w:rsidR="00C21A75" w:rsidRPr="00C21A75" w:rsidRDefault="00C21A75" w:rsidP="00C21A75">
      <w:pPr>
        <w:autoSpaceDE w:val="0"/>
        <w:autoSpaceDN w:val="0"/>
        <w:adjustRightInd w:val="0"/>
        <w:spacing w:after="0" w:line="240" w:lineRule="auto"/>
        <w:ind w:right="-1" w:firstLine="709"/>
        <w:jc w:val="both"/>
        <w:rPr>
          <w:rFonts w:ascii="Times New Roman KZ" w:hAnsi="Times New Roman KZ"/>
          <w:sz w:val="26"/>
          <w:szCs w:val="26"/>
          <w:lang w:val="kk-KZ"/>
        </w:rPr>
      </w:pPr>
      <w:r w:rsidRPr="00C21A75">
        <w:rPr>
          <w:rFonts w:ascii="Times New Roman KZ" w:hAnsi="Times New Roman KZ"/>
          <w:sz w:val="26"/>
          <w:szCs w:val="26"/>
          <w:lang w:val="kk-KZ"/>
        </w:rPr>
        <w:t xml:space="preserve">Қоғам </w:t>
      </w:r>
      <w:hyperlink r:id="rId9" w:history="1">
        <w:r w:rsidRPr="00C21A75">
          <w:rPr>
            <w:rStyle w:val="aa"/>
            <w:rFonts w:ascii="Times New Roman KZ" w:hAnsi="Times New Roman KZ"/>
            <w:color w:val="auto"/>
            <w:sz w:val="26"/>
            <w:szCs w:val="26"/>
            <w:lang w:val="kk-KZ"/>
          </w:rPr>
          <w:t>http://zakup.sk.kz</w:t>
        </w:r>
      </w:hyperlink>
      <w:r w:rsidRPr="00C21A75">
        <w:rPr>
          <w:rFonts w:ascii="Times New Roman KZ" w:hAnsi="Times New Roman KZ"/>
          <w:sz w:val="26"/>
          <w:szCs w:val="26"/>
          <w:lang w:val="kk-KZ"/>
        </w:rPr>
        <w:t xml:space="preserve"> веб-сайтында сатып алу жоспарларын, соның ішінде ұзақмерзімді сатып алу жоспарларын, нормативтік-құқықтық актілерді, сондай-ақ тендерлерді, бір көзден алу тәсілімен сатып алуларды, баға ұсыныстарын сұрату тәсілімен сатып алуларды өткізу және олардың нәтижелері туралы ақпаратты жариялау арқылы сатып алуларды өткізу ашықтығы мен айқындылығын қамтамасыз етеді.   </w:t>
      </w:r>
    </w:p>
    <w:p w:rsidR="00C21A75" w:rsidRDefault="00C21A75" w:rsidP="009604BC">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Қоғам сертификатталған, алдын ала біліктілік іріктеуден өткен және әлеуметтік жауапты жеткізушілерден сатып алуды іске асырады. </w:t>
      </w:r>
    </w:p>
    <w:p w:rsidR="00C21A75" w:rsidRDefault="00C21A75" w:rsidP="009604BC">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Талап етілмейтін және айналымдылығы аз қорлардың деңгейін барынша азайту, Қоғамдағы қорлар бойынша шығындарды төмендету жолымен Қоғамның капиталының айналымдылық деңгейін арттыру мақсатында Қоғамның талап етілмейтін және айналымдылығы аз қорларын басқару регламенті әзірленген.   </w:t>
      </w:r>
    </w:p>
    <w:p w:rsidR="009604BC" w:rsidRPr="006273A8" w:rsidRDefault="006273A8" w:rsidP="006273A8">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2019 жылы тауарлар, жұмыстар мен көрсетілетін қызметтерді сатып алу көлемі </w:t>
      </w:r>
      <w:r w:rsidR="009604BC" w:rsidRPr="006273A8">
        <w:rPr>
          <w:rFonts w:ascii="Times New Roman KZ" w:hAnsi="Times New Roman KZ"/>
          <w:sz w:val="26"/>
          <w:szCs w:val="26"/>
          <w:lang w:val="kk-KZ"/>
        </w:rPr>
        <w:t>26 686 млн. те</w:t>
      </w:r>
      <w:r>
        <w:rPr>
          <w:rFonts w:ascii="Times New Roman KZ" w:hAnsi="Times New Roman KZ"/>
          <w:sz w:val="26"/>
          <w:szCs w:val="26"/>
          <w:lang w:val="kk-KZ"/>
        </w:rPr>
        <w:t>ң</w:t>
      </w:r>
      <w:r w:rsidR="009604BC" w:rsidRPr="006273A8">
        <w:rPr>
          <w:rFonts w:ascii="Times New Roman KZ" w:hAnsi="Times New Roman KZ"/>
          <w:sz w:val="26"/>
          <w:szCs w:val="26"/>
          <w:lang w:val="kk-KZ"/>
        </w:rPr>
        <w:t>ге</w:t>
      </w:r>
      <w:r>
        <w:rPr>
          <w:rFonts w:ascii="Times New Roman KZ" w:hAnsi="Times New Roman KZ"/>
          <w:sz w:val="26"/>
          <w:szCs w:val="26"/>
          <w:lang w:val="kk-KZ"/>
        </w:rPr>
        <w:t>ні құрады</w:t>
      </w:r>
      <w:r w:rsidR="009604BC" w:rsidRPr="006273A8">
        <w:rPr>
          <w:rFonts w:ascii="Times New Roman KZ" w:hAnsi="Times New Roman KZ"/>
          <w:sz w:val="26"/>
          <w:szCs w:val="26"/>
          <w:lang w:val="kk-KZ"/>
        </w:rPr>
        <w:t>,</w:t>
      </w:r>
      <w:r>
        <w:rPr>
          <w:rFonts w:ascii="Times New Roman KZ" w:hAnsi="Times New Roman KZ"/>
          <w:sz w:val="26"/>
          <w:szCs w:val="26"/>
          <w:lang w:val="kk-KZ"/>
        </w:rPr>
        <w:t xml:space="preserve"> соның ішінде</w:t>
      </w:r>
      <w:r w:rsidR="009604BC" w:rsidRPr="006273A8">
        <w:rPr>
          <w:rFonts w:ascii="Times New Roman KZ" w:hAnsi="Times New Roman KZ"/>
          <w:sz w:val="26"/>
          <w:szCs w:val="26"/>
          <w:lang w:val="kk-KZ"/>
        </w:rPr>
        <w:t>:</w:t>
      </w:r>
    </w:p>
    <w:tbl>
      <w:tblPr>
        <w:tblW w:w="0" w:type="auto"/>
        <w:tblLook w:val="04A0" w:firstRow="1" w:lastRow="0" w:firstColumn="1" w:lastColumn="0" w:noHBand="0" w:noVBand="1"/>
      </w:tblPr>
      <w:tblGrid>
        <w:gridCol w:w="2943"/>
        <w:gridCol w:w="3543"/>
      </w:tblGrid>
      <w:tr w:rsidR="009604BC" w:rsidRPr="00A44C32" w:rsidTr="006273A8">
        <w:tc>
          <w:tcPr>
            <w:tcW w:w="2943" w:type="dxa"/>
            <w:shd w:val="clear" w:color="auto" w:fill="auto"/>
          </w:tcPr>
          <w:p w:rsidR="009604BC" w:rsidRPr="00A44C32" w:rsidRDefault="009604BC" w:rsidP="006273A8">
            <w:pPr>
              <w:spacing w:after="0" w:line="240" w:lineRule="auto"/>
              <w:jc w:val="both"/>
              <w:rPr>
                <w:rFonts w:ascii="Times New Roman" w:hAnsi="Times New Roman"/>
                <w:sz w:val="26"/>
                <w:szCs w:val="26"/>
                <w:lang w:val="en-US"/>
              </w:rPr>
            </w:pPr>
            <w:r w:rsidRPr="00A44C32">
              <w:rPr>
                <w:rFonts w:ascii="Times New Roman" w:hAnsi="Times New Roman"/>
                <w:sz w:val="26"/>
                <w:szCs w:val="26"/>
              </w:rPr>
              <w:t>Т</w:t>
            </w:r>
            <w:r w:rsidR="006273A8">
              <w:rPr>
                <w:rFonts w:ascii="Times New Roman" w:hAnsi="Times New Roman"/>
                <w:sz w:val="26"/>
                <w:szCs w:val="26"/>
                <w:lang w:val="kk-KZ"/>
              </w:rPr>
              <w:t>ауарлар</w:t>
            </w:r>
            <w:r w:rsidRPr="00A44C32">
              <w:rPr>
                <w:rFonts w:ascii="Times New Roman" w:hAnsi="Times New Roman"/>
                <w:sz w:val="26"/>
                <w:szCs w:val="26"/>
                <w:lang w:val="en-US"/>
              </w:rPr>
              <w:t>:</w:t>
            </w:r>
          </w:p>
        </w:tc>
        <w:tc>
          <w:tcPr>
            <w:tcW w:w="3543" w:type="dxa"/>
            <w:shd w:val="clear" w:color="auto" w:fill="auto"/>
          </w:tcPr>
          <w:p w:rsidR="009604BC" w:rsidRPr="00A44C32" w:rsidRDefault="009604BC" w:rsidP="009604BC">
            <w:pPr>
              <w:spacing w:after="0" w:line="240" w:lineRule="auto"/>
              <w:jc w:val="both"/>
              <w:rPr>
                <w:rFonts w:ascii="Times New Roman" w:hAnsi="Times New Roman"/>
                <w:sz w:val="26"/>
                <w:szCs w:val="26"/>
              </w:rPr>
            </w:pPr>
            <w:r w:rsidRPr="00A44C32">
              <w:rPr>
                <w:rFonts w:ascii="Times New Roman" w:hAnsi="Times New Roman"/>
                <w:sz w:val="26"/>
                <w:szCs w:val="26"/>
              </w:rPr>
              <w:t xml:space="preserve">21 639 млн. </w:t>
            </w:r>
            <w:r w:rsidR="006273A8" w:rsidRPr="006273A8">
              <w:rPr>
                <w:rFonts w:ascii="Times New Roman KZ" w:hAnsi="Times New Roman KZ"/>
                <w:sz w:val="26"/>
                <w:szCs w:val="26"/>
                <w:lang w:val="kk-KZ"/>
              </w:rPr>
              <w:t>те</w:t>
            </w:r>
            <w:r w:rsidR="006273A8">
              <w:rPr>
                <w:rFonts w:ascii="Times New Roman KZ" w:hAnsi="Times New Roman KZ"/>
                <w:sz w:val="26"/>
                <w:szCs w:val="26"/>
                <w:lang w:val="kk-KZ"/>
              </w:rPr>
              <w:t>ң</w:t>
            </w:r>
            <w:r w:rsidR="006273A8" w:rsidRPr="006273A8">
              <w:rPr>
                <w:rFonts w:ascii="Times New Roman KZ" w:hAnsi="Times New Roman KZ"/>
                <w:sz w:val="26"/>
                <w:szCs w:val="26"/>
                <w:lang w:val="kk-KZ"/>
              </w:rPr>
              <w:t>ге</w:t>
            </w:r>
          </w:p>
        </w:tc>
      </w:tr>
      <w:tr w:rsidR="009604BC" w:rsidRPr="00A44C32" w:rsidTr="006273A8">
        <w:tc>
          <w:tcPr>
            <w:tcW w:w="2943" w:type="dxa"/>
            <w:shd w:val="clear" w:color="auto" w:fill="auto"/>
          </w:tcPr>
          <w:p w:rsidR="009604BC" w:rsidRPr="00A44C32" w:rsidRDefault="006273A8" w:rsidP="009604BC">
            <w:pPr>
              <w:spacing w:after="0" w:line="240" w:lineRule="auto"/>
              <w:jc w:val="both"/>
              <w:rPr>
                <w:rFonts w:ascii="Times New Roman" w:hAnsi="Times New Roman"/>
                <w:sz w:val="26"/>
                <w:szCs w:val="26"/>
              </w:rPr>
            </w:pPr>
            <w:r>
              <w:rPr>
                <w:rFonts w:ascii="Times New Roman" w:hAnsi="Times New Roman"/>
                <w:sz w:val="26"/>
                <w:szCs w:val="26"/>
                <w:lang w:val="kk-KZ"/>
              </w:rPr>
              <w:t>Жұмыстар</w:t>
            </w:r>
            <w:r w:rsidR="009604BC" w:rsidRPr="00A44C32">
              <w:rPr>
                <w:rFonts w:ascii="Times New Roman" w:hAnsi="Times New Roman"/>
                <w:sz w:val="26"/>
                <w:szCs w:val="26"/>
                <w:lang w:val="en-US"/>
              </w:rPr>
              <w:t>:</w:t>
            </w:r>
            <w:r w:rsidR="009604BC" w:rsidRPr="00A44C32">
              <w:rPr>
                <w:rFonts w:ascii="Times New Roman" w:hAnsi="Times New Roman"/>
                <w:sz w:val="26"/>
                <w:szCs w:val="26"/>
              </w:rPr>
              <w:t xml:space="preserve"> </w:t>
            </w:r>
          </w:p>
        </w:tc>
        <w:tc>
          <w:tcPr>
            <w:tcW w:w="3543" w:type="dxa"/>
            <w:shd w:val="clear" w:color="auto" w:fill="auto"/>
          </w:tcPr>
          <w:p w:rsidR="009604BC" w:rsidRPr="00A44C32" w:rsidRDefault="009604BC" w:rsidP="009604BC">
            <w:pPr>
              <w:spacing w:after="0" w:line="240" w:lineRule="auto"/>
              <w:jc w:val="both"/>
              <w:rPr>
                <w:rFonts w:ascii="Times New Roman" w:hAnsi="Times New Roman"/>
                <w:sz w:val="26"/>
                <w:szCs w:val="26"/>
              </w:rPr>
            </w:pPr>
            <w:r w:rsidRPr="00A44C32">
              <w:rPr>
                <w:rFonts w:ascii="Times New Roman" w:hAnsi="Times New Roman"/>
                <w:sz w:val="26"/>
                <w:szCs w:val="26"/>
              </w:rPr>
              <w:t xml:space="preserve">2 580 млн. </w:t>
            </w:r>
            <w:r w:rsidR="006273A8" w:rsidRPr="006273A8">
              <w:rPr>
                <w:rFonts w:ascii="Times New Roman KZ" w:hAnsi="Times New Roman KZ"/>
                <w:sz w:val="26"/>
                <w:szCs w:val="26"/>
                <w:lang w:val="kk-KZ"/>
              </w:rPr>
              <w:t>те</w:t>
            </w:r>
            <w:r w:rsidR="006273A8">
              <w:rPr>
                <w:rFonts w:ascii="Times New Roman KZ" w:hAnsi="Times New Roman KZ"/>
                <w:sz w:val="26"/>
                <w:szCs w:val="26"/>
                <w:lang w:val="kk-KZ"/>
              </w:rPr>
              <w:t>ң</w:t>
            </w:r>
            <w:r w:rsidR="006273A8" w:rsidRPr="006273A8">
              <w:rPr>
                <w:rFonts w:ascii="Times New Roman KZ" w:hAnsi="Times New Roman KZ"/>
                <w:sz w:val="26"/>
                <w:szCs w:val="26"/>
                <w:lang w:val="kk-KZ"/>
              </w:rPr>
              <w:t>ге</w:t>
            </w:r>
          </w:p>
        </w:tc>
      </w:tr>
      <w:tr w:rsidR="009604BC" w:rsidRPr="00A44C32" w:rsidTr="006273A8">
        <w:tc>
          <w:tcPr>
            <w:tcW w:w="2943" w:type="dxa"/>
            <w:shd w:val="clear" w:color="auto" w:fill="auto"/>
          </w:tcPr>
          <w:p w:rsidR="009604BC" w:rsidRPr="00A44C32" w:rsidRDefault="006273A8" w:rsidP="009604BC">
            <w:pPr>
              <w:spacing w:after="0" w:line="240" w:lineRule="auto"/>
              <w:jc w:val="both"/>
              <w:rPr>
                <w:rFonts w:ascii="Times New Roman" w:hAnsi="Times New Roman"/>
                <w:sz w:val="26"/>
                <w:szCs w:val="26"/>
              </w:rPr>
            </w:pPr>
            <w:r>
              <w:rPr>
                <w:rFonts w:ascii="Times New Roman" w:hAnsi="Times New Roman"/>
                <w:sz w:val="26"/>
                <w:szCs w:val="26"/>
                <w:lang w:val="kk-KZ"/>
              </w:rPr>
              <w:t>Көрсетілетін қызметтер</w:t>
            </w:r>
            <w:r w:rsidR="009604BC" w:rsidRPr="00A44C32">
              <w:rPr>
                <w:rFonts w:ascii="Times New Roman" w:hAnsi="Times New Roman"/>
                <w:sz w:val="26"/>
                <w:szCs w:val="26"/>
                <w:lang w:val="en-US"/>
              </w:rPr>
              <w:t>:</w:t>
            </w:r>
            <w:r w:rsidR="009604BC" w:rsidRPr="00A44C32">
              <w:rPr>
                <w:rFonts w:ascii="Times New Roman" w:hAnsi="Times New Roman"/>
                <w:sz w:val="26"/>
                <w:szCs w:val="26"/>
              </w:rPr>
              <w:t xml:space="preserve"> </w:t>
            </w:r>
          </w:p>
        </w:tc>
        <w:tc>
          <w:tcPr>
            <w:tcW w:w="3543" w:type="dxa"/>
            <w:shd w:val="clear" w:color="auto" w:fill="auto"/>
          </w:tcPr>
          <w:p w:rsidR="009604BC" w:rsidRPr="00A44C32" w:rsidRDefault="009604BC" w:rsidP="009604BC">
            <w:pPr>
              <w:spacing w:after="0" w:line="240" w:lineRule="auto"/>
              <w:jc w:val="both"/>
              <w:rPr>
                <w:rFonts w:ascii="Times New Roman" w:hAnsi="Times New Roman"/>
                <w:sz w:val="26"/>
                <w:szCs w:val="26"/>
              </w:rPr>
            </w:pPr>
            <w:r w:rsidRPr="00A44C32">
              <w:rPr>
                <w:rFonts w:ascii="Times New Roman" w:hAnsi="Times New Roman"/>
                <w:sz w:val="26"/>
                <w:szCs w:val="26"/>
              </w:rPr>
              <w:t xml:space="preserve">2 467 млн. </w:t>
            </w:r>
            <w:r w:rsidR="006273A8" w:rsidRPr="006273A8">
              <w:rPr>
                <w:rFonts w:ascii="Times New Roman KZ" w:hAnsi="Times New Roman KZ"/>
                <w:sz w:val="26"/>
                <w:szCs w:val="26"/>
                <w:lang w:val="kk-KZ"/>
              </w:rPr>
              <w:t>те</w:t>
            </w:r>
            <w:r w:rsidR="006273A8">
              <w:rPr>
                <w:rFonts w:ascii="Times New Roman KZ" w:hAnsi="Times New Roman KZ"/>
                <w:sz w:val="26"/>
                <w:szCs w:val="26"/>
                <w:lang w:val="kk-KZ"/>
              </w:rPr>
              <w:t>ң</w:t>
            </w:r>
            <w:r w:rsidR="006273A8" w:rsidRPr="006273A8">
              <w:rPr>
                <w:rFonts w:ascii="Times New Roman KZ" w:hAnsi="Times New Roman KZ"/>
                <w:sz w:val="26"/>
                <w:szCs w:val="26"/>
                <w:lang w:val="kk-KZ"/>
              </w:rPr>
              <w:t>ге</w:t>
            </w:r>
          </w:p>
        </w:tc>
      </w:tr>
    </w:tbl>
    <w:p w:rsidR="009604BC" w:rsidRPr="006273A8" w:rsidRDefault="006273A8" w:rsidP="009604BC">
      <w:pPr>
        <w:autoSpaceDE w:val="0"/>
        <w:autoSpaceDN w:val="0"/>
        <w:adjustRightInd w:val="0"/>
        <w:spacing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 xml:space="preserve">Жергілікті қамту үлесі </w:t>
      </w:r>
      <w:r w:rsidR="006D7D67">
        <w:rPr>
          <w:rFonts w:ascii="Times New Roman KZ" w:hAnsi="Times New Roman KZ"/>
          <w:sz w:val="26"/>
          <w:szCs w:val="26"/>
          <w:lang w:val="kk-KZ"/>
        </w:rPr>
        <w:t xml:space="preserve">жоспар бойынша </w:t>
      </w:r>
      <w:r w:rsidR="009604BC" w:rsidRPr="00A44C32">
        <w:rPr>
          <w:rFonts w:ascii="Times New Roman KZ" w:hAnsi="Times New Roman KZ"/>
          <w:sz w:val="26"/>
          <w:szCs w:val="26"/>
        </w:rPr>
        <w:t>45%</w:t>
      </w:r>
      <w:r w:rsidR="006D7D67">
        <w:rPr>
          <w:rFonts w:ascii="Times New Roman KZ" w:hAnsi="Times New Roman KZ"/>
          <w:sz w:val="26"/>
          <w:szCs w:val="26"/>
          <w:lang w:val="kk-KZ"/>
        </w:rPr>
        <w:t xml:space="preserve"> болғанда</w:t>
      </w:r>
      <w:r w:rsidR="009604BC" w:rsidRPr="00A44C32">
        <w:rPr>
          <w:rFonts w:ascii="Times New Roman KZ" w:hAnsi="Times New Roman KZ"/>
          <w:sz w:val="26"/>
          <w:szCs w:val="26"/>
        </w:rPr>
        <w:t>,</w:t>
      </w:r>
      <w:r w:rsidR="006D7D67">
        <w:rPr>
          <w:rFonts w:ascii="Times New Roman KZ" w:hAnsi="Times New Roman KZ"/>
          <w:sz w:val="26"/>
          <w:szCs w:val="26"/>
          <w:lang w:val="kk-KZ"/>
        </w:rPr>
        <w:t xml:space="preserve"> </w:t>
      </w:r>
      <w:r w:rsidR="009604BC" w:rsidRPr="00A44C32">
        <w:rPr>
          <w:rFonts w:ascii="Times New Roman KZ" w:hAnsi="Times New Roman KZ"/>
          <w:sz w:val="26"/>
          <w:szCs w:val="26"/>
        </w:rPr>
        <w:t>49%</w:t>
      </w:r>
      <w:r w:rsidR="006D7D67">
        <w:rPr>
          <w:rFonts w:ascii="Times New Roman KZ" w:hAnsi="Times New Roman KZ"/>
          <w:sz w:val="26"/>
          <w:szCs w:val="26"/>
          <w:lang w:val="kk-KZ"/>
        </w:rPr>
        <w:t xml:space="preserve"> құрады</w:t>
      </w:r>
      <w:r w:rsidR="009604BC" w:rsidRPr="00A44C32">
        <w:rPr>
          <w:rFonts w:ascii="Times New Roman KZ" w:hAnsi="Times New Roman KZ"/>
          <w:sz w:val="26"/>
          <w:szCs w:val="26"/>
        </w:rPr>
        <w:t>.</w:t>
      </w:r>
      <w:r>
        <w:rPr>
          <w:rFonts w:ascii="Times New Roman KZ" w:hAnsi="Times New Roman KZ"/>
          <w:sz w:val="26"/>
          <w:szCs w:val="26"/>
          <w:lang w:val="kk-KZ"/>
        </w:rPr>
        <w:t xml:space="preserve"> </w:t>
      </w:r>
    </w:p>
    <w:p w:rsidR="00713B5B" w:rsidRPr="00A44C32" w:rsidRDefault="00713B5B" w:rsidP="009604BC">
      <w:pPr>
        <w:autoSpaceDE w:val="0"/>
        <w:autoSpaceDN w:val="0"/>
        <w:adjustRightInd w:val="0"/>
        <w:spacing w:after="0" w:line="240" w:lineRule="auto"/>
        <w:ind w:right="-1" w:firstLine="709"/>
        <w:jc w:val="both"/>
        <w:rPr>
          <w:rFonts w:ascii="Times New Roman KZ" w:hAnsi="Times New Roman KZ"/>
          <w:sz w:val="26"/>
          <w:szCs w:val="26"/>
        </w:rPr>
      </w:pPr>
    </w:p>
    <w:p w:rsidR="00A82369" w:rsidRPr="006D7D67" w:rsidRDefault="006D7D67" w:rsidP="00D526FB">
      <w:pPr>
        <w:pStyle w:val="1"/>
        <w:spacing w:before="0" w:after="0" w:line="240" w:lineRule="auto"/>
        <w:ind w:right="-1" w:firstLine="709"/>
        <w:jc w:val="both"/>
        <w:rPr>
          <w:rFonts w:ascii="Times New Roman KZ" w:hAnsi="Times New Roman KZ"/>
          <w:sz w:val="26"/>
          <w:szCs w:val="26"/>
          <w:lang w:val="kk-KZ"/>
        </w:rPr>
      </w:pPr>
      <w:r>
        <w:rPr>
          <w:rFonts w:ascii="Times New Roman KZ" w:hAnsi="Times New Roman KZ"/>
          <w:sz w:val="26"/>
          <w:szCs w:val="26"/>
          <w:lang w:val="kk-KZ"/>
        </w:rPr>
        <w:t>Қорытынды</w:t>
      </w:r>
    </w:p>
    <w:p w:rsidR="006D7D67" w:rsidRDefault="006D7D67" w:rsidP="00D526FB">
      <w:pPr>
        <w:spacing w:after="0" w:line="240" w:lineRule="auto"/>
        <w:ind w:right="-1" w:firstLine="709"/>
        <w:jc w:val="both"/>
        <w:rPr>
          <w:rFonts w:ascii="Times New Roman KZ" w:hAnsi="Times New Roman KZ" w:cs="ArialMT"/>
          <w:sz w:val="26"/>
          <w:szCs w:val="26"/>
          <w:lang w:val="kk-KZ"/>
        </w:rPr>
      </w:pPr>
      <w:r>
        <w:rPr>
          <w:rFonts w:ascii="Times New Roman KZ" w:hAnsi="Times New Roman KZ" w:cs="ArialMT"/>
          <w:sz w:val="26"/>
          <w:szCs w:val="26"/>
          <w:lang w:val="kk-KZ"/>
        </w:rPr>
        <w:t xml:space="preserve">2019 жылы Қоғам «2017-2019 жылдарға арналған корпоративтік әлеуметтік жауапкершілік саласындағы «ҮМЗ» АҚ тұрақты даму бағдарламасының» іс-шараларын жүзеге асыру бойынша бұрын басталған мақсатты бағытталған жұмысты іске асырып келді.  </w:t>
      </w:r>
    </w:p>
    <w:p w:rsidR="006D7D67" w:rsidRDefault="006D7D67" w:rsidP="00D526FB">
      <w:pPr>
        <w:spacing w:after="0" w:line="240" w:lineRule="auto"/>
        <w:ind w:right="-1" w:firstLine="709"/>
        <w:jc w:val="both"/>
        <w:rPr>
          <w:rFonts w:ascii="Times New Roman KZ" w:hAnsi="Times New Roman KZ" w:cs="ArialMT"/>
          <w:sz w:val="26"/>
          <w:szCs w:val="26"/>
          <w:lang w:val="kk-KZ"/>
        </w:rPr>
      </w:pPr>
      <w:r>
        <w:rPr>
          <w:rFonts w:ascii="Times New Roman KZ" w:hAnsi="Times New Roman KZ" w:cs="ArialMT"/>
          <w:sz w:val="26"/>
          <w:szCs w:val="26"/>
          <w:lang w:val="kk-KZ"/>
        </w:rPr>
        <w:t xml:space="preserve">Әлеуметтік даму, еңбекті қорғау, экологиялық қауіпсіздік, сонымен қатар қатысу өңірлерін әлеуметтік-экономикалық дамытуға ат салысу саласындағы іс-шаралар орындалды және нәтижелі болды, және де 2018-2028 жылдарға арналған Қоғамның Даму стратегиясымен 2019 жылға жоспарланған міндеттердің орындалуына </w:t>
      </w:r>
      <w:r w:rsidR="00CD2C4B">
        <w:rPr>
          <w:rFonts w:ascii="Times New Roman KZ" w:hAnsi="Times New Roman KZ" w:cs="ArialMT"/>
          <w:sz w:val="26"/>
          <w:szCs w:val="26"/>
          <w:lang w:val="kk-KZ"/>
        </w:rPr>
        <w:t xml:space="preserve">септігін тигізді. </w:t>
      </w:r>
      <w:r>
        <w:rPr>
          <w:rFonts w:ascii="Times New Roman KZ" w:hAnsi="Times New Roman KZ" w:cs="ArialMT"/>
          <w:sz w:val="26"/>
          <w:szCs w:val="26"/>
          <w:lang w:val="kk-KZ"/>
        </w:rPr>
        <w:t xml:space="preserve"> </w:t>
      </w:r>
    </w:p>
    <w:p w:rsidR="00E52B04" w:rsidRDefault="00E52B04" w:rsidP="00963000">
      <w:pPr>
        <w:spacing w:after="0" w:line="240" w:lineRule="auto"/>
        <w:ind w:right="-1"/>
        <w:rPr>
          <w:rFonts w:ascii="Times New Roman KZ" w:hAnsi="Times New Roman KZ" w:cs="ArialMT"/>
          <w:color w:val="000000"/>
          <w:sz w:val="26"/>
          <w:szCs w:val="26"/>
          <w:lang w:val="kk-KZ"/>
        </w:rPr>
      </w:pPr>
    </w:p>
    <w:p w:rsidR="00963000" w:rsidRPr="00E85FF1" w:rsidRDefault="00563D8A" w:rsidP="00563D8A">
      <w:pPr>
        <w:spacing w:after="0" w:line="240" w:lineRule="auto"/>
        <w:ind w:right="-1" w:firstLine="709"/>
        <w:rPr>
          <w:rFonts w:ascii="Times New Roman KZ" w:hAnsi="Times New Roman KZ" w:cs="ArialMT"/>
          <w:color w:val="000000"/>
          <w:sz w:val="26"/>
          <w:szCs w:val="26"/>
        </w:rPr>
      </w:pPr>
      <w:r>
        <w:rPr>
          <w:rFonts w:ascii="Times New Roman KZ" w:hAnsi="Times New Roman KZ" w:cs="ArialMT"/>
          <w:color w:val="000000"/>
          <w:sz w:val="26"/>
          <w:szCs w:val="26"/>
          <w:lang w:val="kk-KZ"/>
        </w:rPr>
        <w:t xml:space="preserve">Басқарма Төрағасы </w:t>
      </w:r>
      <w:r w:rsidR="00963000" w:rsidRPr="00A44C32">
        <w:rPr>
          <w:rFonts w:ascii="Times New Roman KZ" w:hAnsi="Times New Roman KZ" w:cs="ArialMT"/>
          <w:color w:val="000000"/>
          <w:sz w:val="26"/>
          <w:szCs w:val="26"/>
        </w:rPr>
        <w:tab/>
      </w:r>
      <w:r w:rsidR="00963000" w:rsidRPr="00A44C32">
        <w:rPr>
          <w:rFonts w:ascii="Times New Roman KZ" w:hAnsi="Times New Roman KZ" w:cs="ArialMT"/>
          <w:color w:val="000000"/>
          <w:sz w:val="26"/>
          <w:szCs w:val="26"/>
        </w:rPr>
        <w:tab/>
      </w:r>
      <w:r w:rsidR="00963000" w:rsidRPr="00A44C32">
        <w:rPr>
          <w:rFonts w:ascii="Times New Roman KZ" w:hAnsi="Times New Roman KZ" w:cs="ArialMT"/>
          <w:color w:val="000000"/>
          <w:sz w:val="26"/>
          <w:szCs w:val="26"/>
        </w:rPr>
        <w:tab/>
      </w:r>
      <w:r w:rsidR="00963000" w:rsidRPr="00A44C32">
        <w:rPr>
          <w:rFonts w:ascii="Times New Roman KZ" w:hAnsi="Times New Roman KZ" w:cs="ArialMT"/>
          <w:color w:val="000000"/>
          <w:sz w:val="26"/>
          <w:szCs w:val="26"/>
        </w:rPr>
        <w:tab/>
      </w:r>
      <w:r w:rsidR="00963000" w:rsidRPr="00A44C32">
        <w:rPr>
          <w:rFonts w:ascii="Times New Roman KZ" w:hAnsi="Times New Roman KZ" w:cs="ArialMT"/>
          <w:color w:val="000000"/>
          <w:sz w:val="26"/>
          <w:szCs w:val="26"/>
        </w:rPr>
        <w:tab/>
      </w:r>
      <w:r w:rsidR="00963000" w:rsidRPr="00A44C32">
        <w:rPr>
          <w:rFonts w:ascii="Times New Roman KZ" w:hAnsi="Times New Roman KZ" w:cs="ArialMT"/>
          <w:color w:val="000000"/>
          <w:sz w:val="26"/>
          <w:szCs w:val="26"/>
        </w:rPr>
        <w:tab/>
      </w:r>
      <w:r w:rsidR="00296C54" w:rsidRPr="00A44C32">
        <w:rPr>
          <w:rFonts w:ascii="Times New Roman KZ" w:hAnsi="Times New Roman KZ" w:cs="ArialMT"/>
          <w:color w:val="000000"/>
          <w:sz w:val="26"/>
          <w:szCs w:val="26"/>
        </w:rPr>
        <w:t>Р. Медео</w:t>
      </w:r>
    </w:p>
    <w:p w:rsidR="002E39FA" w:rsidRPr="00E85FF1" w:rsidRDefault="002E39FA" w:rsidP="00963000">
      <w:pPr>
        <w:spacing w:after="0" w:line="240" w:lineRule="auto"/>
        <w:ind w:right="-1"/>
        <w:rPr>
          <w:rFonts w:ascii="Times New Roman KZ" w:hAnsi="Times New Roman KZ" w:cs="ArialMT"/>
          <w:color w:val="000000"/>
          <w:sz w:val="26"/>
          <w:szCs w:val="26"/>
        </w:rPr>
      </w:pPr>
    </w:p>
    <w:p w:rsidR="00047F0F" w:rsidRPr="00E85FF1" w:rsidRDefault="00047F0F" w:rsidP="00963000">
      <w:pPr>
        <w:spacing w:after="0" w:line="240" w:lineRule="auto"/>
        <w:ind w:right="-1"/>
        <w:rPr>
          <w:rFonts w:ascii="Times New Roman KZ" w:hAnsi="Times New Roman KZ"/>
          <w:sz w:val="26"/>
          <w:szCs w:val="26"/>
        </w:rPr>
        <w:sectPr w:rsidR="00047F0F" w:rsidRPr="00E85FF1" w:rsidSect="001F3176">
          <w:footerReference w:type="even" r:id="rId10"/>
          <w:footerReference w:type="default" r:id="rId11"/>
          <w:type w:val="continuous"/>
          <w:pgSz w:w="11906" w:h="16838"/>
          <w:pgMar w:top="1134" w:right="851" w:bottom="1134" w:left="1701" w:header="709" w:footer="0" w:gutter="0"/>
          <w:pgNumType w:start="1"/>
          <w:cols w:space="708"/>
          <w:titlePg/>
          <w:docGrid w:linePitch="360"/>
        </w:sectPr>
      </w:pPr>
    </w:p>
    <w:p w:rsidR="00897901" w:rsidRDefault="00897901" w:rsidP="003B7BC4">
      <w:pPr>
        <w:spacing w:after="0" w:line="240" w:lineRule="auto"/>
        <w:outlineLvl w:val="0"/>
        <w:rPr>
          <w:rFonts w:ascii="Times New Roman KZ" w:hAnsi="Times New Roman KZ"/>
          <w:sz w:val="26"/>
          <w:szCs w:val="26"/>
        </w:rPr>
      </w:pPr>
    </w:p>
    <w:sectPr w:rsidR="00897901" w:rsidSect="00897901">
      <w:headerReference w:type="default" r:id="rId12"/>
      <w:footerReference w:type="even" r:id="rId13"/>
      <w:footerReference w:type="default" r:id="rId14"/>
      <w:type w:val="continuous"/>
      <w:pgSz w:w="11906" w:h="16838"/>
      <w:pgMar w:top="851" w:right="737" w:bottom="851"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927" w:rsidRDefault="004D4927">
      <w:r>
        <w:separator/>
      </w:r>
    </w:p>
  </w:endnote>
  <w:endnote w:type="continuationSeparator" w:id="0">
    <w:p w:rsidR="004D4927" w:rsidRDefault="004D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KZ">
    <w:altName w:val="Times New Roman"/>
    <w:charset w:val="CC"/>
    <w:family w:val="roman"/>
    <w:pitch w:val="variable"/>
    <w:sig w:usb0="00000001" w:usb1="0000387A" w:usb2="0000002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MT">
    <w:panose1 w:val="00000000000000000000"/>
    <w:charset w:val="CC"/>
    <w:family w:val="auto"/>
    <w:notTrueType/>
    <w:pitch w:val="default"/>
    <w:sig w:usb0="00000201" w:usb1="00000000" w:usb2="00000000" w:usb3="00000000" w:csb0="00000004" w:csb1="00000000"/>
  </w:font>
  <w:font w:name="Arial-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0B" w:rsidRDefault="00AD640B" w:rsidP="0089122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D640B" w:rsidRDefault="00AD640B" w:rsidP="004E235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552412"/>
      <w:docPartObj>
        <w:docPartGallery w:val="Page Numbers (Bottom of Page)"/>
        <w:docPartUnique/>
      </w:docPartObj>
    </w:sdtPr>
    <w:sdtEndPr/>
    <w:sdtContent>
      <w:p w:rsidR="00AD640B" w:rsidRDefault="00AD640B">
        <w:pPr>
          <w:pStyle w:val="ae"/>
          <w:jc w:val="right"/>
        </w:pPr>
        <w:r>
          <w:fldChar w:fldCharType="begin"/>
        </w:r>
        <w:r>
          <w:instrText>PAGE   \* MERGEFORMAT</w:instrText>
        </w:r>
        <w:r>
          <w:fldChar w:fldCharType="separate"/>
        </w:r>
        <w:r w:rsidR="0028113D">
          <w:rPr>
            <w:noProof/>
          </w:rPr>
          <w:t>2</w:t>
        </w:r>
        <w:r>
          <w:fldChar w:fldCharType="end"/>
        </w:r>
      </w:p>
    </w:sdtContent>
  </w:sdt>
  <w:p w:rsidR="00AD640B" w:rsidRDefault="00AD640B" w:rsidP="004E235A">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0B" w:rsidRDefault="00AD640B" w:rsidP="00CC6E79">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D640B" w:rsidRDefault="00AD640B" w:rsidP="00CC6E79">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0B" w:rsidRDefault="00AD640B" w:rsidP="00CC6E79">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927" w:rsidRDefault="004D4927">
      <w:r>
        <w:separator/>
      </w:r>
    </w:p>
  </w:footnote>
  <w:footnote w:type="continuationSeparator" w:id="0">
    <w:p w:rsidR="004D4927" w:rsidRDefault="004D4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0B" w:rsidRDefault="00AD640B" w:rsidP="00CC6E79">
    <w:pPr>
      <w:pStyle w:val="af9"/>
      <w:jc w:val="center"/>
    </w:pPr>
    <w:r>
      <w:rPr>
        <w:rStyle w:val="af0"/>
      </w:rPr>
      <w:fldChar w:fldCharType="begin"/>
    </w:r>
    <w:r>
      <w:rPr>
        <w:rStyle w:val="af0"/>
      </w:rPr>
      <w:instrText xml:space="preserve"> PAGE </w:instrText>
    </w:r>
    <w:r>
      <w:rPr>
        <w:rStyle w:val="af0"/>
      </w:rPr>
      <w:fldChar w:fldCharType="separate"/>
    </w:r>
    <w:r>
      <w:rPr>
        <w:rStyle w:val="af0"/>
        <w:noProof/>
      </w:rPr>
      <w:t>18</w:t>
    </w:r>
    <w:r>
      <w:rPr>
        <w:rStyle w:val="af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281"/>
    <w:multiLevelType w:val="multilevel"/>
    <w:tmpl w:val="F418E5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145735"/>
    <w:multiLevelType w:val="hybridMultilevel"/>
    <w:tmpl w:val="A656C8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7D6BA0"/>
    <w:multiLevelType w:val="hybridMultilevel"/>
    <w:tmpl w:val="37424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4F41198"/>
    <w:multiLevelType w:val="hybridMultilevel"/>
    <w:tmpl w:val="3DC6611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1F6EF4"/>
    <w:multiLevelType w:val="multilevel"/>
    <w:tmpl w:val="B9E890E0"/>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15B908D6"/>
    <w:multiLevelType w:val="hybridMultilevel"/>
    <w:tmpl w:val="593A7D9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189A0AD6"/>
    <w:multiLevelType w:val="multilevel"/>
    <w:tmpl w:val="D2464426"/>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0650575"/>
    <w:multiLevelType w:val="hybridMultilevel"/>
    <w:tmpl w:val="013467B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2DC7CDE"/>
    <w:multiLevelType w:val="multilevel"/>
    <w:tmpl w:val="A858D412"/>
    <w:lvl w:ilvl="0">
      <w:start w:val="1"/>
      <w:numFmt w:val="decimal"/>
      <w:lvlText w:val="%1."/>
      <w:lvlJc w:val="left"/>
      <w:pPr>
        <w:ind w:left="1069"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3E77FD5"/>
    <w:multiLevelType w:val="hybridMultilevel"/>
    <w:tmpl w:val="A650F1D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655F70"/>
    <w:multiLevelType w:val="hybridMultilevel"/>
    <w:tmpl w:val="0FF69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A93671"/>
    <w:multiLevelType w:val="hybridMultilevel"/>
    <w:tmpl w:val="A6E8B0D8"/>
    <w:lvl w:ilvl="0" w:tplc="7BDC1944">
      <w:start w:val="1"/>
      <w:numFmt w:val="bullet"/>
      <w:lvlText w:val="■"/>
      <w:lvlJc w:val="left"/>
      <w:pPr>
        <w:tabs>
          <w:tab w:val="num" w:pos="720"/>
        </w:tabs>
        <w:ind w:left="720" w:hanging="360"/>
      </w:pPr>
      <w:rPr>
        <w:rFonts w:ascii="Times New Roman" w:hAnsi="Times New Roman" w:cs="Times New Roman"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DE2C3D"/>
    <w:multiLevelType w:val="hybridMultilevel"/>
    <w:tmpl w:val="032027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FB6DC2"/>
    <w:multiLevelType w:val="hybridMultilevel"/>
    <w:tmpl w:val="DC92803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A2E4957"/>
    <w:multiLevelType w:val="multilevel"/>
    <w:tmpl w:val="AFBC514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D842A8D"/>
    <w:multiLevelType w:val="hybridMultilevel"/>
    <w:tmpl w:val="1FD2241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1B57E6"/>
    <w:multiLevelType w:val="hybridMultilevel"/>
    <w:tmpl w:val="B900D644"/>
    <w:lvl w:ilvl="0" w:tplc="7BDC1944">
      <w:start w:val="1"/>
      <w:numFmt w:val="bullet"/>
      <w:lvlText w:val="■"/>
      <w:lvlJc w:val="left"/>
      <w:pPr>
        <w:tabs>
          <w:tab w:val="num" w:pos="720"/>
        </w:tabs>
        <w:ind w:left="720" w:hanging="360"/>
      </w:pPr>
      <w:rPr>
        <w:rFonts w:ascii="Times New Roman" w:hAnsi="Times New Roman" w:cs="Times New Roman" w:hint="default"/>
        <w:sz w:val="16"/>
      </w:rPr>
    </w:lvl>
    <w:lvl w:ilvl="1" w:tplc="ACF27158">
      <w:start w:val="1"/>
      <w:numFmt w:val="bullet"/>
      <w:lvlText w:val=""/>
      <w:lvlJc w:val="left"/>
      <w:pPr>
        <w:tabs>
          <w:tab w:val="num" w:pos="1440"/>
        </w:tabs>
        <w:ind w:left="1440" w:hanging="360"/>
      </w:pPr>
      <w:rPr>
        <w:rFonts w:ascii="Symbol" w:hAnsi="Symbol" w:hint="default"/>
        <w:color w:val="auto"/>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9A62A9"/>
    <w:multiLevelType w:val="multilevel"/>
    <w:tmpl w:val="8DEE88D0"/>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3AE3585"/>
    <w:multiLevelType w:val="multilevel"/>
    <w:tmpl w:val="C0B2FD1C"/>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444E1B42"/>
    <w:multiLevelType w:val="hybridMultilevel"/>
    <w:tmpl w:val="BC9C5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01452C"/>
    <w:multiLevelType w:val="hybridMultilevel"/>
    <w:tmpl w:val="D9A066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F73528"/>
    <w:multiLevelType w:val="multilevel"/>
    <w:tmpl w:val="E3EEDA0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0F763A4"/>
    <w:multiLevelType w:val="hybridMultilevel"/>
    <w:tmpl w:val="D1043DD6"/>
    <w:lvl w:ilvl="0" w:tplc="EC4E2C9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A7235A"/>
    <w:multiLevelType w:val="hybridMultilevel"/>
    <w:tmpl w:val="388C9D7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530F1CFD"/>
    <w:multiLevelType w:val="multilevel"/>
    <w:tmpl w:val="F154BA3A"/>
    <w:lvl w:ilvl="0">
      <w:start w:val="1"/>
      <w:numFmt w:val="decimal"/>
      <w:lvlText w:val="%1."/>
      <w:lvlJc w:val="left"/>
      <w:pPr>
        <w:ind w:left="608" w:hanging="360"/>
      </w:pPr>
      <w:rPr>
        <w:rFonts w:ascii="Times New Roman KZ" w:hAnsi="Times New Roman KZ" w:hint="default"/>
        <w:sz w:val="26"/>
      </w:rPr>
    </w:lvl>
    <w:lvl w:ilvl="1">
      <w:start w:val="1"/>
      <w:numFmt w:val="decimal"/>
      <w:isLgl/>
      <w:lvlText w:val="%1.%2."/>
      <w:lvlJc w:val="left"/>
      <w:pPr>
        <w:ind w:left="968" w:hanging="720"/>
      </w:pPr>
    </w:lvl>
    <w:lvl w:ilvl="2">
      <w:start w:val="1"/>
      <w:numFmt w:val="decimal"/>
      <w:isLgl/>
      <w:lvlText w:val="%1.%2.%3."/>
      <w:lvlJc w:val="left"/>
      <w:pPr>
        <w:ind w:left="968" w:hanging="720"/>
      </w:pPr>
    </w:lvl>
    <w:lvl w:ilvl="3">
      <w:start w:val="1"/>
      <w:numFmt w:val="decimal"/>
      <w:isLgl/>
      <w:lvlText w:val="%1.%2.%3.%4."/>
      <w:lvlJc w:val="left"/>
      <w:pPr>
        <w:ind w:left="1328" w:hanging="1080"/>
      </w:pPr>
    </w:lvl>
    <w:lvl w:ilvl="4">
      <w:start w:val="1"/>
      <w:numFmt w:val="decimal"/>
      <w:isLgl/>
      <w:lvlText w:val="%1.%2.%3.%4.%5."/>
      <w:lvlJc w:val="left"/>
      <w:pPr>
        <w:ind w:left="1328" w:hanging="1080"/>
      </w:pPr>
    </w:lvl>
    <w:lvl w:ilvl="5">
      <w:start w:val="1"/>
      <w:numFmt w:val="decimal"/>
      <w:isLgl/>
      <w:lvlText w:val="%1.%2.%3.%4.%5.%6."/>
      <w:lvlJc w:val="left"/>
      <w:pPr>
        <w:ind w:left="1688" w:hanging="1440"/>
      </w:pPr>
    </w:lvl>
    <w:lvl w:ilvl="6">
      <w:start w:val="1"/>
      <w:numFmt w:val="decimal"/>
      <w:isLgl/>
      <w:lvlText w:val="%1.%2.%3.%4.%5.%6.%7."/>
      <w:lvlJc w:val="left"/>
      <w:pPr>
        <w:ind w:left="1688" w:hanging="1440"/>
      </w:pPr>
    </w:lvl>
    <w:lvl w:ilvl="7">
      <w:start w:val="1"/>
      <w:numFmt w:val="decimal"/>
      <w:isLgl/>
      <w:lvlText w:val="%1.%2.%3.%4.%5.%6.%7.%8."/>
      <w:lvlJc w:val="left"/>
      <w:pPr>
        <w:ind w:left="2048" w:hanging="1800"/>
      </w:pPr>
    </w:lvl>
    <w:lvl w:ilvl="8">
      <w:start w:val="1"/>
      <w:numFmt w:val="decimal"/>
      <w:isLgl/>
      <w:lvlText w:val="%1.%2.%3.%4.%5.%6.%7.%8.%9."/>
      <w:lvlJc w:val="left"/>
      <w:pPr>
        <w:ind w:left="2048" w:hanging="1800"/>
      </w:pPr>
    </w:lvl>
  </w:abstractNum>
  <w:abstractNum w:abstractNumId="25">
    <w:nsid w:val="56595422"/>
    <w:multiLevelType w:val="hybridMultilevel"/>
    <w:tmpl w:val="A68CECA4"/>
    <w:lvl w:ilvl="0" w:tplc="064CE246">
      <w:start w:val="1"/>
      <w:numFmt w:val="decimal"/>
      <w:lvlText w:val="3.%1"/>
      <w:lvlJc w:val="left"/>
      <w:pPr>
        <w:tabs>
          <w:tab w:val="num" w:pos="1134"/>
        </w:tabs>
        <w:ind w:firstLine="709"/>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7BE4A07"/>
    <w:multiLevelType w:val="multilevel"/>
    <w:tmpl w:val="7188CAB2"/>
    <w:lvl w:ilvl="0">
      <w:start w:val="6"/>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9D049C4"/>
    <w:multiLevelType w:val="multilevel"/>
    <w:tmpl w:val="ECC871BC"/>
    <w:lvl w:ilvl="0">
      <w:start w:val="1"/>
      <w:numFmt w:val="decimal"/>
      <w:lvlText w:val="%1"/>
      <w:lvlJc w:val="left"/>
      <w:pPr>
        <w:tabs>
          <w:tab w:val="num" w:pos="360"/>
        </w:tabs>
        <w:ind w:left="284" w:hanging="284"/>
      </w:pPr>
      <w:rPr>
        <w:rFonts w:ascii="Times New Roman KZ" w:hAnsi="Times New Roman KZ" w:hint="default"/>
        <w:sz w:val="28"/>
      </w:rPr>
    </w:lvl>
    <w:lvl w:ilvl="1">
      <w:start w:val="1"/>
      <w:numFmt w:val="decimal"/>
      <w:lvlText w:val="%1.%2."/>
      <w:lvlJc w:val="left"/>
      <w:pPr>
        <w:tabs>
          <w:tab w:val="num" w:pos="360"/>
        </w:tabs>
        <w:ind w:left="284" w:hanging="284"/>
      </w:pPr>
      <w:rPr>
        <w:rFonts w:ascii="Times New Roman" w:hAnsi="Times New Roman" w:cs="Times New Roman" w:hint="default"/>
        <w:b/>
        <w:i w:val="0"/>
      </w:rPr>
    </w:lvl>
    <w:lvl w:ilvl="2">
      <w:start w:val="1"/>
      <w:numFmt w:val="decimal"/>
      <w:lvlText w:val="%3.%1.%2."/>
      <w:lvlJc w:val="left"/>
      <w:pPr>
        <w:tabs>
          <w:tab w:val="num" w:pos="720"/>
        </w:tabs>
        <w:ind w:left="360" w:hanging="360"/>
      </w:pPr>
      <w:rPr>
        <w:rFonts w:hint="default"/>
      </w:rPr>
    </w:lvl>
    <w:lvl w:ilvl="3">
      <w:start w:val="1"/>
      <w:numFmt w:val="decimal"/>
      <w:lvlText w:val="%3.%2.%4"/>
      <w:lvlJc w:val="left"/>
      <w:pPr>
        <w:tabs>
          <w:tab w:val="num" w:pos="72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2160" w:hanging="2160"/>
      </w:pPr>
      <w:rPr>
        <w:rFonts w:hint="default"/>
      </w:rPr>
    </w:lvl>
  </w:abstractNum>
  <w:abstractNum w:abstractNumId="28">
    <w:nsid w:val="5A8576A7"/>
    <w:multiLevelType w:val="multilevel"/>
    <w:tmpl w:val="6E704FB0"/>
    <w:lvl w:ilvl="0">
      <w:start w:val="1"/>
      <w:numFmt w:val="bullet"/>
      <w:lvlText w:val=""/>
      <w:lvlJc w:val="left"/>
      <w:pPr>
        <w:tabs>
          <w:tab w:val="num" w:pos="1287"/>
        </w:tabs>
        <w:ind w:left="1287" w:hanging="360"/>
      </w:pPr>
      <w:rPr>
        <w:rFonts w:ascii="Symbol" w:hAnsi="Symbol"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29">
    <w:nsid w:val="5D85769C"/>
    <w:multiLevelType w:val="hybridMultilevel"/>
    <w:tmpl w:val="462A349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598531F"/>
    <w:multiLevelType w:val="multilevel"/>
    <w:tmpl w:val="12ACC6D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8817737"/>
    <w:multiLevelType w:val="multilevel"/>
    <w:tmpl w:val="981850BC"/>
    <w:lvl w:ilvl="0">
      <w:start w:val="1"/>
      <w:numFmt w:val="bullet"/>
      <w:lvlText w:val="■"/>
      <w:lvlJc w:val="left"/>
      <w:pPr>
        <w:tabs>
          <w:tab w:val="num" w:pos="720"/>
        </w:tabs>
        <w:ind w:left="720" w:hanging="360"/>
      </w:pPr>
      <w:rPr>
        <w:rFonts w:ascii="Times New Roman" w:hAnsi="Times New Roman" w:cs="Times New Roman" w:hint="default"/>
        <w:b w:val="0"/>
        <w:bCs w:val="0"/>
        <w:i w:val="0"/>
        <w:iCs w:val="0"/>
        <w:smallCaps w:val="0"/>
        <w:strike w:val="0"/>
        <w:dstrike w:val="0"/>
        <w:color w:val="000000"/>
        <w:spacing w:val="1"/>
        <w:w w:val="100"/>
        <w:position w:val="0"/>
        <w:sz w:val="16"/>
        <w:szCs w:val="24"/>
        <w:u w:val="none"/>
        <w:effect w:val="none"/>
      </w:rPr>
    </w:lvl>
    <w:lvl w:ilvl="1">
      <w:start w:val="1"/>
      <w:numFmt w:val="decimal"/>
      <w:lvlText w:val="%2."/>
      <w:lvlJc w:val="left"/>
      <w:rPr>
        <w:rFonts w:ascii="Arial Unicode MS" w:eastAsia="Arial Unicode MS" w:hAnsi="Arial Unicode MS" w:cs="Arial Unicode MS"/>
        <w:b w:val="0"/>
        <w:bCs w:val="0"/>
        <w:i w:val="0"/>
        <w:iCs w:val="0"/>
        <w:smallCaps w:val="0"/>
        <w:strike w:val="0"/>
        <w:dstrike w:val="0"/>
        <w:color w:val="000000"/>
        <w:spacing w:val="1"/>
        <w:w w:val="100"/>
        <w:position w:val="0"/>
        <w:sz w:val="20"/>
        <w:szCs w:val="20"/>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CDF7446"/>
    <w:multiLevelType w:val="multilevel"/>
    <w:tmpl w:val="EC446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E9922A1"/>
    <w:multiLevelType w:val="hybridMultilevel"/>
    <w:tmpl w:val="7A86F29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EEA5BC1"/>
    <w:multiLevelType w:val="hybridMultilevel"/>
    <w:tmpl w:val="7BCA50C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5B87403"/>
    <w:multiLevelType w:val="multilevel"/>
    <w:tmpl w:val="EA349018"/>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9B97ED2"/>
    <w:multiLevelType w:val="multilevel"/>
    <w:tmpl w:val="2E68B078"/>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1"/>
  </w:num>
  <w:num w:numId="3">
    <w:abstractNumId w:val="7"/>
  </w:num>
  <w:num w:numId="4">
    <w:abstractNumId w:val="34"/>
  </w:num>
  <w:num w:numId="5">
    <w:abstractNumId w:val="15"/>
  </w:num>
  <w:num w:numId="6">
    <w:abstractNumId w:val="26"/>
  </w:num>
  <w:num w:numId="7">
    <w:abstractNumId w:val="31"/>
  </w:num>
  <w:num w:numId="8">
    <w:abstractNumId w:val="16"/>
  </w:num>
  <w:num w:numId="9">
    <w:abstractNumId w:val="25"/>
  </w:num>
  <w:num w:numId="10">
    <w:abstractNumId w:val="33"/>
  </w:num>
  <w:num w:numId="11">
    <w:abstractNumId w:val="28"/>
  </w:num>
  <w:num w:numId="12">
    <w:abstractNumId w:val="5"/>
  </w:num>
  <w:num w:numId="13">
    <w:abstractNumId w:val="2"/>
  </w:num>
  <w:num w:numId="14">
    <w:abstractNumId w:val="13"/>
  </w:num>
  <w:num w:numId="15">
    <w:abstractNumId w:val="31"/>
    <w:lvlOverride w:ilvl="0"/>
    <w:lvlOverride w:ilvl="1">
      <w:startOverride w:val="1"/>
    </w:lvlOverride>
    <w:lvlOverride w:ilvl="2"/>
    <w:lvlOverride w:ilvl="3"/>
    <w:lvlOverride w:ilvl="4"/>
    <w:lvlOverride w:ilvl="5"/>
    <w:lvlOverride w:ilvl="6"/>
    <w:lvlOverride w:ilvl="7"/>
    <w:lvlOverride w:ilvl="8"/>
  </w:num>
  <w:num w:numId="16">
    <w:abstractNumId w:val="17"/>
  </w:num>
  <w:num w:numId="17">
    <w:abstractNumId w:val="14"/>
  </w:num>
  <w:num w:numId="18">
    <w:abstractNumId w:val="21"/>
  </w:num>
  <w:num w:numId="19">
    <w:abstractNumId w:val="22"/>
  </w:num>
  <w:num w:numId="20">
    <w:abstractNumId w:val="9"/>
  </w:num>
  <w:num w:numId="21">
    <w:abstractNumId w:val="6"/>
  </w:num>
  <w:num w:numId="22">
    <w:abstractNumId w:val="35"/>
  </w:num>
  <w:num w:numId="23">
    <w:abstractNumId w:val="30"/>
  </w:num>
  <w:num w:numId="24">
    <w:abstractNumId w:val="3"/>
  </w:num>
  <w:num w:numId="25">
    <w:abstractNumId w:val="36"/>
  </w:num>
  <w:num w:numId="26">
    <w:abstractNumId w:val="32"/>
  </w:num>
  <w:num w:numId="27">
    <w:abstractNumId w:val="10"/>
  </w:num>
  <w:num w:numId="28">
    <w:abstractNumId w:val="1"/>
  </w:num>
  <w:num w:numId="29">
    <w:abstractNumId w:val="0"/>
  </w:num>
  <w:num w:numId="30">
    <w:abstractNumId w:val="12"/>
  </w:num>
  <w:num w:numId="31">
    <w:abstractNumId w:val="4"/>
  </w:num>
  <w:num w:numId="32">
    <w:abstractNumId w:val="18"/>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9"/>
  </w:num>
  <w:num w:numId="3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4F"/>
    <w:rsid w:val="00000335"/>
    <w:rsid w:val="000014DE"/>
    <w:rsid w:val="0000210E"/>
    <w:rsid w:val="00002911"/>
    <w:rsid w:val="00002FB0"/>
    <w:rsid w:val="0000316F"/>
    <w:rsid w:val="0000406B"/>
    <w:rsid w:val="00004D99"/>
    <w:rsid w:val="0000542A"/>
    <w:rsid w:val="000054CE"/>
    <w:rsid w:val="0001260C"/>
    <w:rsid w:val="00012A94"/>
    <w:rsid w:val="00013B37"/>
    <w:rsid w:val="00020F06"/>
    <w:rsid w:val="0002251A"/>
    <w:rsid w:val="000238BD"/>
    <w:rsid w:val="00023BB5"/>
    <w:rsid w:val="0002460F"/>
    <w:rsid w:val="000248C4"/>
    <w:rsid w:val="000253FA"/>
    <w:rsid w:val="00025565"/>
    <w:rsid w:val="000259C9"/>
    <w:rsid w:val="00025BC3"/>
    <w:rsid w:val="00025EDA"/>
    <w:rsid w:val="0002613C"/>
    <w:rsid w:val="00026EA2"/>
    <w:rsid w:val="00031308"/>
    <w:rsid w:val="0003181B"/>
    <w:rsid w:val="000321F7"/>
    <w:rsid w:val="00034803"/>
    <w:rsid w:val="00035535"/>
    <w:rsid w:val="00035C36"/>
    <w:rsid w:val="0003791B"/>
    <w:rsid w:val="00037C76"/>
    <w:rsid w:val="0004118F"/>
    <w:rsid w:val="00041886"/>
    <w:rsid w:val="00041EAE"/>
    <w:rsid w:val="00042EA9"/>
    <w:rsid w:val="00045D78"/>
    <w:rsid w:val="00046265"/>
    <w:rsid w:val="00046584"/>
    <w:rsid w:val="0004774D"/>
    <w:rsid w:val="00047E49"/>
    <w:rsid w:val="00047F0F"/>
    <w:rsid w:val="000516E8"/>
    <w:rsid w:val="000526A5"/>
    <w:rsid w:val="000533ED"/>
    <w:rsid w:val="000550DB"/>
    <w:rsid w:val="000564C3"/>
    <w:rsid w:val="00056970"/>
    <w:rsid w:val="00057007"/>
    <w:rsid w:val="0006298F"/>
    <w:rsid w:val="00063A86"/>
    <w:rsid w:val="000641DE"/>
    <w:rsid w:val="000651E0"/>
    <w:rsid w:val="0006555A"/>
    <w:rsid w:val="0006746A"/>
    <w:rsid w:val="000675B9"/>
    <w:rsid w:val="00067C5C"/>
    <w:rsid w:val="00071CB1"/>
    <w:rsid w:val="000721C7"/>
    <w:rsid w:val="00075974"/>
    <w:rsid w:val="00076CD3"/>
    <w:rsid w:val="0008139E"/>
    <w:rsid w:val="00083101"/>
    <w:rsid w:val="00083247"/>
    <w:rsid w:val="000839E8"/>
    <w:rsid w:val="00084505"/>
    <w:rsid w:val="00085448"/>
    <w:rsid w:val="000902A2"/>
    <w:rsid w:val="0009034F"/>
    <w:rsid w:val="00090BB0"/>
    <w:rsid w:val="000912DE"/>
    <w:rsid w:val="00091773"/>
    <w:rsid w:val="000942A5"/>
    <w:rsid w:val="0009512E"/>
    <w:rsid w:val="00095C35"/>
    <w:rsid w:val="00096428"/>
    <w:rsid w:val="00096F0B"/>
    <w:rsid w:val="000A0C59"/>
    <w:rsid w:val="000A19CE"/>
    <w:rsid w:val="000A24D5"/>
    <w:rsid w:val="000A40E2"/>
    <w:rsid w:val="000A43B5"/>
    <w:rsid w:val="000A4407"/>
    <w:rsid w:val="000A4A0E"/>
    <w:rsid w:val="000A4ACE"/>
    <w:rsid w:val="000A5152"/>
    <w:rsid w:val="000A5155"/>
    <w:rsid w:val="000A57A7"/>
    <w:rsid w:val="000A61F5"/>
    <w:rsid w:val="000A638A"/>
    <w:rsid w:val="000A76F2"/>
    <w:rsid w:val="000A7ADC"/>
    <w:rsid w:val="000A7CA4"/>
    <w:rsid w:val="000A7CB5"/>
    <w:rsid w:val="000B176C"/>
    <w:rsid w:val="000B2BFE"/>
    <w:rsid w:val="000B3821"/>
    <w:rsid w:val="000B4499"/>
    <w:rsid w:val="000B4971"/>
    <w:rsid w:val="000B4A6A"/>
    <w:rsid w:val="000B56E5"/>
    <w:rsid w:val="000B623D"/>
    <w:rsid w:val="000B7EE2"/>
    <w:rsid w:val="000C08E7"/>
    <w:rsid w:val="000C4BA4"/>
    <w:rsid w:val="000C7513"/>
    <w:rsid w:val="000D0239"/>
    <w:rsid w:val="000D2655"/>
    <w:rsid w:val="000D27EF"/>
    <w:rsid w:val="000D3660"/>
    <w:rsid w:val="000D3E99"/>
    <w:rsid w:val="000D7168"/>
    <w:rsid w:val="000E080B"/>
    <w:rsid w:val="000E172F"/>
    <w:rsid w:val="000E2D5A"/>
    <w:rsid w:val="000E426A"/>
    <w:rsid w:val="000E42F4"/>
    <w:rsid w:val="000E4A05"/>
    <w:rsid w:val="000E4A36"/>
    <w:rsid w:val="000E4BB2"/>
    <w:rsid w:val="000E6A94"/>
    <w:rsid w:val="000E6AB7"/>
    <w:rsid w:val="000E6DD8"/>
    <w:rsid w:val="000F2745"/>
    <w:rsid w:val="000F29CA"/>
    <w:rsid w:val="000F31D3"/>
    <w:rsid w:val="000F3AB6"/>
    <w:rsid w:val="000F3CF9"/>
    <w:rsid w:val="000F48BD"/>
    <w:rsid w:val="000F5696"/>
    <w:rsid w:val="000F76DF"/>
    <w:rsid w:val="0010077F"/>
    <w:rsid w:val="001007CB"/>
    <w:rsid w:val="00101071"/>
    <w:rsid w:val="00101617"/>
    <w:rsid w:val="0010167C"/>
    <w:rsid w:val="00102606"/>
    <w:rsid w:val="00102BED"/>
    <w:rsid w:val="00105131"/>
    <w:rsid w:val="00111442"/>
    <w:rsid w:val="00112480"/>
    <w:rsid w:val="00113804"/>
    <w:rsid w:val="00113990"/>
    <w:rsid w:val="00113A05"/>
    <w:rsid w:val="0011627C"/>
    <w:rsid w:val="0011766E"/>
    <w:rsid w:val="001177DB"/>
    <w:rsid w:val="00117839"/>
    <w:rsid w:val="00120C20"/>
    <w:rsid w:val="00121D55"/>
    <w:rsid w:val="0012214A"/>
    <w:rsid w:val="00123AE0"/>
    <w:rsid w:val="00127783"/>
    <w:rsid w:val="00130187"/>
    <w:rsid w:val="001317B6"/>
    <w:rsid w:val="00131AF1"/>
    <w:rsid w:val="00131E7C"/>
    <w:rsid w:val="001325E7"/>
    <w:rsid w:val="00140609"/>
    <w:rsid w:val="001435C6"/>
    <w:rsid w:val="00144BA4"/>
    <w:rsid w:val="00144E3A"/>
    <w:rsid w:val="0014597F"/>
    <w:rsid w:val="0015109E"/>
    <w:rsid w:val="0015168E"/>
    <w:rsid w:val="00152DAA"/>
    <w:rsid w:val="00153531"/>
    <w:rsid w:val="00153D7C"/>
    <w:rsid w:val="00153F1A"/>
    <w:rsid w:val="001555E4"/>
    <w:rsid w:val="00155ECA"/>
    <w:rsid w:val="00156AAD"/>
    <w:rsid w:val="00156B6A"/>
    <w:rsid w:val="001615F9"/>
    <w:rsid w:val="001639D1"/>
    <w:rsid w:val="00163F19"/>
    <w:rsid w:val="00166217"/>
    <w:rsid w:val="00166409"/>
    <w:rsid w:val="00166A8F"/>
    <w:rsid w:val="00167956"/>
    <w:rsid w:val="00171228"/>
    <w:rsid w:val="00171C00"/>
    <w:rsid w:val="001748C0"/>
    <w:rsid w:val="00174F09"/>
    <w:rsid w:val="001759A8"/>
    <w:rsid w:val="001770EA"/>
    <w:rsid w:val="0017775D"/>
    <w:rsid w:val="001806B8"/>
    <w:rsid w:val="00180CDE"/>
    <w:rsid w:val="00183E07"/>
    <w:rsid w:val="001852D6"/>
    <w:rsid w:val="00185846"/>
    <w:rsid w:val="00186430"/>
    <w:rsid w:val="00186C7B"/>
    <w:rsid w:val="00187DC5"/>
    <w:rsid w:val="00187ECC"/>
    <w:rsid w:val="00190CB1"/>
    <w:rsid w:val="00190F28"/>
    <w:rsid w:val="00191A2F"/>
    <w:rsid w:val="00192AD7"/>
    <w:rsid w:val="00192C5A"/>
    <w:rsid w:val="0019345B"/>
    <w:rsid w:val="001938C1"/>
    <w:rsid w:val="00193CEF"/>
    <w:rsid w:val="00194AE4"/>
    <w:rsid w:val="00195026"/>
    <w:rsid w:val="00195993"/>
    <w:rsid w:val="0019692B"/>
    <w:rsid w:val="00197981"/>
    <w:rsid w:val="001A2AC0"/>
    <w:rsid w:val="001A2FC9"/>
    <w:rsid w:val="001A45AC"/>
    <w:rsid w:val="001A6BF0"/>
    <w:rsid w:val="001A6CEF"/>
    <w:rsid w:val="001A73D9"/>
    <w:rsid w:val="001A77B4"/>
    <w:rsid w:val="001B10F4"/>
    <w:rsid w:val="001B1535"/>
    <w:rsid w:val="001B2CD4"/>
    <w:rsid w:val="001B33F2"/>
    <w:rsid w:val="001B45D3"/>
    <w:rsid w:val="001B6427"/>
    <w:rsid w:val="001B683E"/>
    <w:rsid w:val="001B68A2"/>
    <w:rsid w:val="001B77DD"/>
    <w:rsid w:val="001C0701"/>
    <w:rsid w:val="001C124C"/>
    <w:rsid w:val="001C1900"/>
    <w:rsid w:val="001C2059"/>
    <w:rsid w:val="001C31CB"/>
    <w:rsid w:val="001C5D9A"/>
    <w:rsid w:val="001C6631"/>
    <w:rsid w:val="001C7B87"/>
    <w:rsid w:val="001D02E4"/>
    <w:rsid w:val="001D19FF"/>
    <w:rsid w:val="001D35E0"/>
    <w:rsid w:val="001D36D8"/>
    <w:rsid w:val="001D5071"/>
    <w:rsid w:val="001D55F5"/>
    <w:rsid w:val="001D5DF0"/>
    <w:rsid w:val="001D5EBD"/>
    <w:rsid w:val="001D6DF0"/>
    <w:rsid w:val="001D78CE"/>
    <w:rsid w:val="001E06CC"/>
    <w:rsid w:val="001E0A9C"/>
    <w:rsid w:val="001E0EE0"/>
    <w:rsid w:val="001E13A3"/>
    <w:rsid w:val="001E14B2"/>
    <w:rsid w:val="001E37AF"/>
    <w:rsid w:val="001E4B60"/>
    <w:rsid w:val="001E52DD"/>
    <w:rsid w:val="001E6641"/>
    <w:rsid w:val="001F1044"/>
    <w:rsid w:val="001F1637"/>
    <w:rsid w:val="001F1BD4"/>
    <w:rsid w:val="001F3176"/>
    <w:rsid w:val="001F58CB"/>
    <w:rsid w:val="001F7DFE"/>
    <w:rsid w:val="001F7F2C"/>
    <w:rsid w:val="0020223E"/>
    <w:rsid w:val="0020270E"/>
    <w:rsid w:val="00202B33"/>
    <w:rsid w:val="00203BC0"/>
    <w:rsid w:val="00205854"/>
    <w:rsid w:val="002064B9"/>
    <w:rsid w:val="002077F8"/>
    <w:rsid w:val="00210495"/>
    <w:rsid w:val="0021097E"/>
    <w:rsid w:val="00210D10"/>
    <w:rsid w:val="00212028"/>
    <w:rsid w:val="00212B73"/>
    <w:rsid w:val="00213D2F"/>
    <w:rsid w:val="00214BDF"/>
    <w:rsid w:val="002207E0"/>
    <w:rsid w:val="00221876"/>
    <w:rsid w:val="00223994"/>
    <w:rsid w:val="00225006"/>
    <w:rsid w:val="00225742"/>
    <w:rsid w:val="002273DC"/>
    <w:rsid w:val="00227A96"/>
    <w:rsid w:val="00227CED"/>
    <w:rsid w:val="00230123"/>
    <w:rsid w:val="00230A0E"/>
    <w:rsid w:val="00235E76"/>
    <w:rsid w:val="00236CE4"/>
    <w:rsid w:val="00243084"/>
    <w:rsid w:val="0024333B"/>
    <w:rsid w:val="00250B1C"/>
    <w:rsid w:val="00250BC4"/>
    <w:rsid w:val="002515C1"/>
    <w:rsid w:val="002517C1"/>
    <w:rsid w:val="002518AA"/>
    <w:rsid w:val="00251918"/>
    <w:rsid w:val="00251AF5"/>
    <w:rsid w:val="00251FAD"/>
    <w:rsid w:val="0025251F"/>
    <w:rsid w:val="0025262D"/>
    <w:rsid w:val="0025565C"/>
    <w:rsid w:val="0025689D"/>
    <w:rsid w:val="00257114"/>
    <w:rsid w:val="00260730"/>
    <w:rsid w:val="00260F54"/>
    <w:rsid w:val="00262888"/>
    <w:rsid w:val="00266695"/>
    <w:rsid w:val="00267171"/>
    <w:rsid w:val="00270224"/>
    <w:rsid w:val="00270D34"/>
    <w:rsid w:val="00271CE3"/>
    <w:rsid w:val="002729E8"/>
    <w:rsid w:val="002746D7"/>
    <w:rsid w:val="00274A94"/>
    <w:rsid w:val="00275E7F"/>
    <w:rsid w:val="00277294"/>
    <w:rsid w:val="002807BB"/>
    <w:rsid w:val="0028113D"/>
    <w:rsid w:val="002823D2"/>
    <w:rsid w:val="002834B4"/>
    <w:rsid w:val="002836E3"/>
    <w:rsid w:val="00284C4A"/>
    <w:rsid w:val="00284D22"/>
    <w:rsid w:val="002857EC"/>
    <w:rsid w:val="00287677"/>
    <w:rsid w:val="00287859"/>
    <w:rsid w:val="002934CC"/>
    <w:rsid w:val="00293985"/>
    <w:rsid w:val="00293B0A"/>
    <w:rsid w:val="00294695"/>
    <w:rsid w:val="002948E1"/>
    <w:rsid w:val="002952DD"/>
    <w:rsid w:val="00296C54"/>
    <w:rsid w:val="00297353"/>
    <w:rsid w:val="002A057B"/>
    <w:rsid w:val="002A0800"/>
    <w:rsid w:val="002A141E"/>
    <w:rsid w:val="002A1B78"/>
    <w:rsid w:val="002A2EE0"/>
    <w:rsid w:val="002A3D4C"/>
    <w:rsid w:val="002A56C9"/>
    <w:rsid w:val="002A5D5C"/>
    <w:rsid w:val="002A5FFB"/>
    <w:rsid w:val="002A6CA5"/>
    <w:rsid w:val="002B1EB0"/>
    <w:rsid w:val="002B39EA"/>
    <w:rsid w:val="002B3F04"/>
    <w:rsid w:val="002B456D"/>
    <w:rsid w:val="002B522C"/>
    <w:rsid w:val="002B6078"/>
    <w:rsid w:val="002B65E2"/>
    <w:rsid w:val="002B6AE9"/>
    <w:rsid w:val="002C079A"/>
    <w:rsid w:val="002C1706"/>
    <w:rsid w:val="002C20DB"/>
    <w:rsid w:val="002C2B3C"/>
    <w:rsid w:val="002C32AC"/>
    <w:rsid w:val="002C3BCE"/>
    <w:rsid w:val="002C44B4"/>
    <w:rsid w:val="002C5F88"/>
    <w:rsid w:val="002C66D6"/>
    <w:rsid w:val="002C7CDE"/>
    <w:rsid w:val="002D05B8"/>
    <w:rsid w:val="002D1630"/>
    <w:rsid w:val="002D4E95"/>
    <w:rsid w:val="002E16F3"/>
    <w:rsid w:val="002E2038"/>
    <w:rsid w:val="002E21A0"/>
    <w:rsid w:val="002E264C"/>
    <w:rsid w:val="002E3072"/>
    <w:rsid w:val="002E39FA"/>
    <w:rsid w:val="002E5C79"/>
    <w:rsid w:val="002E6274"/>
    <w:rsid w:val="002E7A08"/>
    <w:rsid w:val="002F2223"/>
    <w:rsid w:val="002F2AAB"/>
    <w:rsid w:val="002F3427"/>
    <w:rsid w:val="002F3DC7"/>
    <w:rsid w:val="00306E33"/>
    <w:rsid w:val="00307C5B"/>
    <w:rsid w:val="003105C9"/>
    <w:rsid w:val="00310650"/>
    <w:rsid w:val="00310CBE"/>
    <w:rsid w:val="00313E48"/>
    <w:rsid w:val="00314FDC"/>
    <w:rsid w:val="0031531A"/>
    <w:rsid w:val="00316F33"/>
    <w:rsid w:val="003208E5"/>
    <w:rsid w:val="00322250"/>
    <w:rsid w:val="00322961"/>
    <w:rsid w:val="00325310"/>
    <w:rsid w:val="00326156"/>
    <w:rsid w:val="0032687F"/>
    <w:rsid w:val="00326B0F"/>
    <w:rsid w:val="00326BCC"/>
    <w:rsid w:val="00327AE6"/>
    <w:rsid w:val="00327B1D"/>
    <w:rsid w:val="00331010"/>
    <w:rsid w:val="00331150"/>
    <w:rsid w:val="00331C50"/>
    <w:rsid w:val="003326CB"/>
    <w:rsid w:val="00334937"/>
    <w:rsid w:val="00336CA5"/>
    <w:rsid w:val="00340193"/>
    <w:rsid w:val="0034023A"/>
    <w:rsid w:val="00340699"/>
    <w:rsid w:val="0034102F"/>
    <w:rsid w:val="0034122A"/>
    <w:rsid w:val="003417F9"/>
    <w:rsid w:val="0034286E"/>
    <w:rsid w:val="00343AF2"/>
    <w:rsid w:val="0034449D"/>
    <w:rsid w:val="00344ECC"/>
    <w:rsid w:val="003455E0"/>
    <w:rsid w:val="003456A0"/>
    <w:rsid w:val="00346310"/>
    <w:rsid w:val="00346C53"/>
    <w:rsid w:val="00346D75"/>
    <w:rsid w:val="00346FFE"/>
    <w:rsid w:val="003522F4"/>
    <w:rsid w:val="00352E48"/>
    <w:rsid w:val="003535FA"/>
    <w:rsid w:val="00353A2D"/>
    <w:rsid w:val="00355D21"/>
    <w:rsid w:val="003601D9"/>
    <w:rsid w:val="003644E4"/>
    <w:rsid w:val="0036509E"/>
    <w:rsid w:val="00365500"/>
    <w:rsid w:val="00365B4F"/>
    <w:rsid w:val="003666A5"/>
    <w:rsid w:val="00366AF3"/>
    <w:rsid w:val="00367376"/>
    <w:rsid w:val="003674FD"/>
    <w:rsid w:val="003707D8"/>
    <w:rsid w:val="00373408"/>
    <w:rsid w:val="003734AF"/>
    <w:rsid w:val="00373B61"/>
    <w:rsid w:val="003753E4"/>
    <w:rsid w:val="00375D1F"/>
    <w:rsid w:val="00376171"/>
    <w:rsid w:val="00376E4F"/>
    <w:rsid w:val="003812BA"/>
    <w:rsid w:val="00381718"/>
    <w:rsid w:val="003818C8"/>
    <w:rsid w:val="00384CBD"/>
    <w:rsid w:val="00385104"/>
    <w:rsid w:val="00385388"/>
    <w:rsid w:val="0038554B"/>
    <w:rsid w:val="00390A63"/>
    <w:rsid w:val="00391591"/>
    <w:rsid w:val="0039187A"/>
    <w:rsid w:val="00391E15"/>
    <w:rsid w:val="0039216C"/>
    <w:rsid w:val="00393DF0"/>
    <w:rsid w:val="00393E69"/>
    <w:rsid w:val="00394CDA"/>
    <w:rsid w:val="00395E65"/>
    <w:rsid w:val="00396279"/>
    <w:rsid w:val="00396E38"/>
    <w:rsid w:val="003972F1"/>
    <w:rsid w:val="003A4257"/>
    <w:rsid w:val="003A6CD5"/>
    <w:rsid w:val="003A6D44"/>
    <w:rsid w:val="003A7260"/>
    <w:rsid w:val="003B0208"/>
    <w:rsid w:val="003B047E"/>
    <w:rsid w:val="003B21FF"/>
    <w:rsid w:val="003B2D52"/>
    <w:rsid w:val="003B3513"/>
    <w:rsid w:val="003B47E0"/>
    <w:rsid w:val="003B4CE4"/>
    <w:rsid w:val="003B4F35"/>
    <w:rsid w:val="003B4F64"/>
    <w:rsid w:val="003B5CCA"/>
    <w:rsid w:val="003B6C10"/>
    <w:rsid w:val="003B73D6"/>
    <w:rsid w:val="003B7BC4"/>
    <w:rsid w:val="003B7CEC"/>
    <w:rsid w:val="003C0B27"/>
    <w:rsid w:val="003C1533"/>
    <w:rsid w:val="003C19AB"/>
    <w:rsid w:val="003C372C"/>
    <w:rsid w:val="003C4D0C"/>
    <w:rsid w:val="003C4F79"/>
    <w:rsid w:val="003C5472"/>
    <w:rsid w:val="003D05CB"/>
    <w:rsid w:val="003D087B"/>
    <w:rsid w:val="003D0D6E"/>
    <w:rsid w:val="003D0FA8"/>
    <w:rsid w:val="003D1594"/>
    <w:rsid w:val="003D3D52"/>
    <w:rsid w:val="003E1DF5"/>
    <w:rsid w:val="003E2EF0"/>
    <w:rsid w:val="003E30C6"/>
    <w:rsid w:val="003E38BC"/>
    <w:rsid w:val="003E39D3"/>
    <w:rsid w:val="003E5D4B"/>
    <w:rsid w:val="003E63F2"/>
    <w:rsid w:val="003E65C0"/>
    <w:rsid w:val="003F05C9"/>
    <w:rsid w:val="003F0ABD"/>
    <w:rsid w:val="003F11AE"/>
    <w:rsid w:val="003F5474"/>
    <w:rsid w:val="003F56BE"/>
    <w:rsid w:val="003F5DC9"/>
    <w:rsid w:val="003F665C"/>
    <w:rsid w:val="003F6C07"/>
    <w:rsid w:val="00400352"/>
    <w:rsid w:val="00401238"/>
    <w:rsid w:val="00402A34"/>
    <w:rsid w:val="00403463"/>
    <w:rsid w:val="00403953"/>
    <w:rsid w:val="00404E38"/>
    <w:rsid w:val="004059A7"/>
    <w:rsid w:val="004070CD"/>
    <w:rsid w:val="004076D5"/>
    <w:rsid w:val="0040771B"/>
    <w:rsid w:val="00410897"/>
    <w:rsid w:val="00411091"/>
    <w:rsid w:val="0041251B"/>
    <w:rsid w:val="00413F37"/>
    <w:rsid w:val="00414AC2"/>
    <w:rsid w:val="0041617D"/>
    <w:rsid w:val="00416D82"/>
    <w:rsid w:val="00417093"/>
    <w:rsid w:val="004172CB"/>
    <w:rsid w:val="00417E6C"/>
    <w:rsid w:val="00417F8F"/>
    <w:rsid w:val="00420219"/>
    <w:rsid w:val="00421834"/>
    <w:rsid w:val="0042206C"/>
    <w:rsid w:val="00422703"/>
    <w:rsid w:val="0042561F"/>
    <w:rsid w:val="00425A8F"/>
    <w:rsid w:val="00426D39"/>
    <w:rsid w:val="00427661"/>
    <w:rsid w:val="00427A1D"/>
    <w:rsid w:val="00427BBA"/>
    <w:rsid w:val="0043062E"/>
    <w:rsid w:val="00430A2B"/>
    <w:rsid w:val="00430C9C"/>
    <w:rsid w:val="0043205E"/>
    <w:rsid w:val="00432CF3"/>
    <w:rsid w:val="004336F1"/>
    <w:rsid w:val="00433B90"/>
    <w:rsid w:val="00435698"/>
    <w:rsid w:val="00435884"/>
    <w:rsid w:val="00436280"/>
    <w:rsid w:val="004362E3"/>
    <w:rsid w:val="00437AD1"/>
    <w:rsid w:val="00441B1D"/>
    <w:rsid w:val="0044334E"/>
    <w:rsid w:val="00443684"/>
    <w:rsid w:val="00443CDC"/>
    <w:rsid w:val="00443D9E"/>
    <w:rsid w:val="00444136"/>
    <w:rsid w:val="00444207"/>
    <w:rsid w:val="00444340"/>
    <w:rsid w:val="00444BF9"/>
    <w:rsid w:val="0044536F"/>
    <w:rsid w:val="004460EF"/>
    <w:rsid w:val="004477D5"/>
    <w:rsid w:val="00450A87"/>
    <w:rsid w:val="00451277"/>
    <w:rsid w:val="004523D7"/>
    <w:rsid w:val="004568C2"/>
    <w:rsid w:val="00462077"/>
    <w:rsid w:val="00462599"/>
    <w:rsid w:val="004644A6"/>
    <w:rsid w:val="00465096"/>
    <w:rsid w:val="004652F8"/>
    <w:rsid w:val="00465E3C"/>
    <w:rsid w:val="00467B90"/>
    <w:rsid w:val="00470A50"/>
    <w:rsid w:val="00472169"/>
    <w:rsid w:val="00473040"/>
    <w:rsid w:val="00473DA7"/>
    <w:rsid w:val="0047482D"/>
    <w:rsid w:val="0047581D"/>
    <w:rsid w:val="004758FF"/>
    <w:rsid w:val="00475A87"/>
    <w:rsid w:val="00476597"/>
    <w:rsid w:val="00476C91"/>
    <w:rsid w:val="00476F3C"/>
    <w:rsid w:val="00480FAE"/>
    <w:rsid w:val="00481044"/>
    <w:rsid w:val="00485273"/>
    <w:rsid w:val="004877D6"/>
    <w:rsid w:val="004903C5"/>
    <w:rsid w:val="00490BE5"/>
    <w:rsid w:val="004910C0"/>
    <w:rsid w:val="00495C22"/>
    <w:rsid w:val="00496223"/>
    <w:rsid w:val="004969F0"/>
    <w:rsid w:val="004972DF"/>
    <w:rsid w:val="00497E40"/>
    <w:rsid w:val="00497EAC"/>
    <w:rsid w:val="004A0A4B"/>
    <w:rsid w:val="004A10BE"/>
    <w:rsid w:val="004A43BD"/>
    <w:rsid w:val="004A601F"/>
    <w:rsid w:val="004A632E"/>
    <w:rsid w:val="004B2D72"/>
    <w:rsid w:val="004B44B5"/>
    <w:rsid w:val="004B6747"/>
    <w:rsid w:val="004B74C9"/>
    <w:rsid w:val="004C1EAF"/>
    <w:rsid w:val="004C2D54"/>
    <w:rsid w:val="004C4384"/>
    <w:rsid w:val="004C5978"/>
    <w:rsid w:val="004C7F13"/>
    <w:rsid w:val="004D09B3"/>
    <w:rsid w:val="004D0A82"/>
    <w:rsid w:val="004D219C"/>
    <w:rsid w:val="004D30E4"/>
    <w:rsid w:val="004D4927"/>
    <w:rsid w:val="004D4C77"/>
    <w:rsid w:val="004D60FC"/>
    <w:rsid w:val="004E0A91"/>
    <w:rsid w:val="004E0B44"/>
    <w:rsid w:val="004E1D8F"/>
    <w:rsid w:val="004E1E9D"/>
    <w:rsid w:val="004E235A"/>
    <w:rsid w:val="004E2CCA"/>
    <w:rsid w:val="004E7472"/>
    <w:rsid w:val="004F3F3D"/>
    <w:rsid w:val="004F4C43"/>
    <w:rsid w:val="004F5C0B"/>
    <w:rsid w:val="004F611C"/>
    <w:rsid w:val="004F667F"/>
    <w:rsid w:val="00501B1F"/>
    <w:rsid w:val="005026FE"/>
    <w:rsid w:val="0050279C"/>
    <w:rsid w:val="00502BDF"/>
    <w:rsid w:val="00504AD0"/>
    <w:rsid w:val="00504EA7"/>
    <w:rsid w:val="00505B1A"/>
    <w:rsid w:val="005060B4"/>
    <w:rsid w:val="00510BA6"/>
    <w:rsid w:val="00510BD8"/>
    <w:rsid w:val="00511A35"/>
    <w:rsid w:val="00511E85"/>
    <w:rsid w:val="00514FCA"/>
    <w:rsid w:val="005166DB"/>
    <w:rsid w:val="00517C32"/>
    <w:rsid w:val="00517D73"/>
    <w:rsid w:val="00520432"/>
    <w:rsid w:val="005209EE"/>
    <w:rsid w:val="0052283B"/>
    <w:rsid w:val="00522F7D"/>
    <w:rsid w:val="00523F7E"/>
    <w:rsid w:val="00524411"/>
    <w:rsid w:val="00524434"/>
    <w:rsid w:val="005252CA"/>
    <w:rsid w:val="00525B28"/>
    <w:rsid w:val="00527AD7"/>
    <w:rsid w:val="00530481"/>
    <w:rsid w:val="00531FB9"/>
    <w:rsid w:val="00532623"/>
    <w:rsid w:val="00535BD8"/>
    <w:rsid w:val="00540B30"/>
    <w:rsid w:val="00540BEE"/>
    <w:rsid w:val="00542A3E"/>
    <w:rsid w:val="00544AD7"/>
    <w:rsid w:val="00546707"/>
    <w:rsid w:val="00547674"/>
    <w:rsid w:val="00550264"/>
    <w:rsid w:val="005513A7"/>
    <w:rsid w:val="00552416"/>
    <w:rsid w:val="00552C58"/>
    <w:rsid w:val="00553585"/>
    <w:rsid w:val="005538BC"/>
    <w:rsid w:val="00553E0D"/>
    <w:rsid w:val="00554945"/>
    <w:rsid w:val="00554DF8"/>
    <w:rsid w:val="00556B6F"/>
    <w:rsid w:val="005572BF"/>
    <w:rsid w:val="00562C8E"/>
    <w:rsid w:val="00563A43"/>
    <w:rsid w:val="00563D8A"/>
    <w:rsid w:val="00565410"/>
    <w:rsid w:val="00567081"/>
    <w:rsid w:val="005708BE"/>
    <w:rsid w:val="00570D69"/>
    <w:rsid w:val="00570E1B"/>
    <w:rsid w:val="00572122"/>
    <w:rsid w:val="00573399"/>
    <w:rsid w:val="00573478"/>
    <w:rsid w:val="00574D22"/>
    <w:rsid w:val="00574FE7"/>
    <w:rsid w:val="00576559"/>
    <w:rsid w:val="00577FF9"/>
    <w:rsid w:val="00580127"/>
    <w:rsid w:val="0058092D"/>
    <w:rsid w:val="0058100A"/>
    <w:rsid w:val="00581A1D"/>
    <w:rsid w:val="00581DD3"/>
    <w:rsid w:val="0058211C"/>
    <w:rsid w:val="00582E6C"/>
    <w:rsid w:val="005848C0"/>
    <w:rsid w:val="00584C27"/>
    <w:rsid w:val="00587BB9"/>
    <w:rsid w:val="005915D1"/>
    <w:rsid w:val="00591878"/>
    <w:rsid w:val="00592345"/>
    <w:rsid w:val="0059352F"/>
    <w:rsid w:val="00593724"/>
    <w:rsid w:val="005939A2"/>
    <w:rsid w:val="00594D0E"/>
    <w:rsid w:val="00596978"/>
    <w:rsid w:val="00596B6F"/>
    <w:rsid w:val="00596BAC"/>
    <w:rsid w:val="00597BBE"/>
    <w:rsid w:val="005A0159"/>
    <w:rsid w:val="005A0227"/>
    <w:rsid w:val="005A03E8"/>
    <w:rsid w:val="005A2720"/>
    <w:rsid w:val="005A5D09"/>
    <w:rsid w:val="005A653A"/>
    <w:rsid w:val="005A6A41"/>
    <w:rsid w:val="005A6D13"/>
    <w:rsid w:val="005A7DDF"/>
    <w:rsid w:val="005B0DAA"/>
    <w:rsid w:val="005B17A7"/>
    <w:rsid w:val="005B2A27"/>
    <w:rsid w:val="005B4C3D"/>
    <w:rsid w:val="005C0119"/>
    <w:rsid w:val="005C1C78"/>
    <w:rsid w:val="005C226E"/>
    <w:rsid w:val="005C3B21"/>
    <w:rsid w:val="005C3D62"/>
    <w:rsid w:val="005C4236"/>
    <w:rsid w:val="005C4EDD"/>
    <w:rsid w:val="005C5C2F"/>
    <w:rsid w:val="005C668D"/>
    <w:rsid w:val="005D026D"/>
    <w:rsid w:val="005D1186"/>
    <w:rsid w:val="005D2670"/>
    <w:rsid w:val="005D2E60"/>
    <w:rsid w:val="005D33C2"/>
    <w:rsid w:val="005D4113"/>
    <w:rsid w:val="005D5BB0"/>
    <w:rsid w:val="005D6FB0"/>
    <w:rsid w:val="005D7DA4"/>
    <w:rsid w:val="005E2D64"/>
    <w:rsid w:val="005E2ED0"/>
    <w:rsid w:val="005E3879"/>
    <w:rsid w:val="005E583F"/>
    <w:rsid w:val="005E6E76"/>
    <w:rsid w:val="005E7318"/>
    <w:rsid w:val="005E73F1"/>
    <w:rsid w:val="005F083F"/>
    <w:rsid w:val="005F1105"/>
    <w:rsid w:val="005F1591"/>
    <w:rsid w:val="005F5131"/>
    <w:rsid w:val="005F5E98"/>
    <w:rsid w:val="005F5ECE"/>
    <w:rsid w:val="005F61A5"/>
    <w:rsid w:val="005F625E"/>
    <w:rsid w:val="005F6A8C"/>
    <w:rsid w:val="005F6FEC"/>
    <w:rsid w:val="005F7A92"/>
    <w:rsid w:val="005F7BFC"/>
    <w:rsid w:val="006018AE"/>
    <w:rsid w:val="00601D0A"/>
    <w:rsid w:val="0060538E"/>
    <w:rsid w:val="00605FA5"/>
    <w:rsid w:val="00606706"/>
    <w:rsid w:val="00610EDC"/>
    <w:rsid w:val="0061132B"/>
    <w:rsid w:val="0061207D"/>
    <w:rsid w:val="006129AF"/>
    <w:rsid w:val="006135A2"/>
    <w:rsid w:val="00615204"/>
    <w:rsid w:val="00617885"/>
    <w:rsid w:val="006207D8"/>
    <w:rsid w:val="0062083B"/>
    <w:rsid w:val="006236DC"/>
    <w:rsid w:val="00623BBE"/>
    <w:rsid w:val="006259E2"/>
    <w:rsid w:val="0062631B"/>
    <w:rsid w:val="0062648E"/>
    <w:rsid w:val="006273A8"/>
    <w:rsid w:val="00627B29"/>
    <w:rsid w:val="00627F17"/>
    <w:rsid w:val="00630688"/>
    <w:rsid w:val="006309F5"/>
    <w:rsid w:val="00630F51"/>
    <w:rsid w:val="0063152C"/>
    <w:rsid w:val="00631658"/>
    <w:rsid w:val="00633E49"/>
    <w:rsid w:val="00634703"/>
    <w:rsid w:val="00634828"/>
    <w:rsid w:val="00634D2D"/>
    <w:rsid w:val="00641744"/>
    <w:rsid w:val="00642864"/>
    <w:rsid w:val="00643E8D"/>
    <w:rsid w:val="00644122"/>
    <w:rsid w:val="00644F02"/>
    <w:rsid w:val="00644FC9"/>
    <w:rsid w:val="00647255"/>
    <w:rsid w:val="006502B6"/>
    <w:rsid w:val="00651927"/>
    <w:rsid w:val="00653077"/>
    <w:rsid w:val="006534AA"/>
    <w:rsid w:val="0065425B"/>
    <w:rsid w:val="00655F0B"/>
    <w:rsid w:val="0065695F"/>
    <w:rsid w:val="006577F4"/>
    <w:rsid w:val="00657DC7"/>
    <w:rsid w:val="00660FE9"/>
    <w:rsid w:val="00662652"/>
    <w:rsid w:val="00663060"/>
    <w:rsid w:val="0066326B"/>
    <w:rsid w:val="0066461A"/>
    <w:rsid w:val="0066482D"/>
    <w:rsid w:val="00664AB6"/>
    <w:rsid w:val="00666D4A"/>
    <w:rsid w:val="00667A75"/>
    <w:rsid w:val="0067001A"/>
    <w:rsid w:val="00670385"/>
    <w:rsid w:val="006707EB"/>
    <w:rsid w:val="006708D8"/>
    <w:rsid w:val="006722BC"/>
    <w:rsid w:val="00673515"/>
    <w:rsid w:val="0067504D"/>
    <w:rsid w:val="00675189"/>
    <w:rsid w:val="006752D5"/>
    <w:rsid w:val="00675D74"/>
    <w:rsid w:val="00677769"/>
    <w:rsid w:val="00681314"/>
    <w:rsid w:val="0068309D"/>
    <w:rsid w:val="006830DF"/>
    <w:rsid w:val="00683AF0"/>
    <w:rsid w:val="006848E3"/>
    <w:rsid w:val="0069037B"/>
    <w:rsid w:val="00690AAB"/>
    <w:rsid w:val="00690BF7"/>
    <w:rsid w:val="00692A55"/>
    <w:rsid w:val="0069315E"/>
    <w:rsid w:val="00693190"/>
    <w:rsid w:val="00695E01"/>
    <w:rsid w:val="006973EE"/>
    <w:rsid w:val="00697C3A"/>
    <w:rsid w:val="006A4FE2"/>
    <w:rsid w:val="006A656E"/>
    <w:rsid w:val="006A706A"/>
    <w:rsid w:val="006B1813"/>
    <w:rsid w:val="006B1F67"/>
    <w:rsid w:val="006B2C44"/>
    <w:rsid w:val="006B32AB"/>
    <w:rsid w:val="006B4E10"/>
    <w:rsid w:val="006B5D59"/>
    <w:rsid w:val="006B5E30"/>
    <w:rsid w:val="006B7267"/>
    <w:rsid w:val="006B7F15"/>
    <w:rsid w:val="006C2509"/>
    <w:rsid w:val="006C30A1"/>
    <w:rsid w:val="006C3468"/>
    <w:rsid w:val="006C377A"/>
    <w:rsid w:val="006C4B85"/>
    <w:rsid w:val="006C7679"/>
    <w:rsid w:val="006C7F2C"/>
    <w:rsid w:val="006D0057"/>
    <w:rsid w:val="006D0341"/>
    <w:rsid w:val="006D0AF3"/>
    <w:rsid w:val="006D1FFA"/>
    <w:rsid w:val="006D3387"/>
    <w:rsid w:val="006D52FF"/>
    <w:rsid w:val="006D5597"/>
    <w:rsid w:val="006D60C2"/>
    <w:rsid w:val="006D6C2E"/>
    <w:rsid w:val="006D6FE3"/>
    <w:rsid w:val="006D73F3"/>
    <w:rsid w:val="006D7D67"/>
    <w:rsid w:val="006E0077"/>
    <w:rsid w:val="006E236C"/>
    <w:rsid w:val="006E2C66"/>
    <w:rsid w:val="006E34D7"/>
    <w:rsid w:val="006E3A59"/>
    <w:rsid w:val="006E4824"/>
    <w:rsid w:val="006E49CA"/>
    <w:rsid w:val="006E5512"/>
    <w:rsid w:val="006E60AC"/>
    <w:rsid w:val="006E6702"/>
    <w:rsid w:val="006E73C8"/>
    <w:rsid w:val="006E757A"/>
    <w:rsid w:val="006F496D"/>
    <w:rsid w:val="006F7D14"/>
    <w:rsid w:val="00700D51"/>
    <w:rsid w:val="007010DE"/>
    <w:rsid w:val="00701528"/>
    <w:rsid w:val="00701E2E"/>
    <w:rsid w:val="00703F1A"/>
    <w:rsid w:val="00704A8C"/>
    <w:rsid w:val="00706A10"/>
    <w:rsid w:val="007073B9"/>
    <w:rsid w:val="00707441"/>
    <w:rsid w:val="00707797"/>
    <w:rsid w:val="0071204D"/>
    <w:rsid w:val="0071327D"/>
    <w:rsid w:val="00713B5B"/>
    <w:rsid w:val="00714247"/>
    <w:rsid w:val="00715670"/>
    <w:rsid w:val="00716222"/>
    <w:rsid w:val="0072013A"/>
    <w:rsid w:val="00722056"/>
    <w:rsid w:val="00722870"/>
    <w:rsid w:val="00724875"/>
    <w:rsid w:val="00727358"/>
    <w:rsid w:val="00727D4C"/>
    <w:rsid w:val="007312FF"/>
    <w:rsid w:val="007313F5"/>
    <w:rsid w:val="007322CF"/>
    <w:rsid w:val="00732B8B"/>
    <w:rsid w:val="00732DBB"/>
    <w:rsid w:val="00733391"/>
    <w:rsid w:val="00735CF1"/>
    <w:rsid w:val="00736881"/>
    <w:rsid w:val="007374EA"/>
    <w:rsid w:val="00737741"/>
    <w:rsid w:val="007408CC"/>
    <w:rsid w:val="00740A13"/>
    <w:rsid w:val="00741A06"/>
    <w:rsid w:val="007424FF"/>
    <w:rsid w:val="00743DC5"/>
    <w:rsid w:val="0074526A"/>
    <w:rsid w:val="007468F5"/>
    <w:rsid w:val="007474B5"/>
    <w:rsid w:val="0075089D"/>
    <w:rsid w:val="00751A8B"/>
    <w:rsid w:val="00753971"/>
    <w:rsid w:val="0075442D"/>
    <w:rsid w:val="00755E0F"/>
    <w:rsid w:val="0075774A"/>
    <w:rsid w:val="00760B11"/>
    <w:rsid w:val="00762838"/>
    <w:rsid w:val="0076384C"/>
    <w:rsid w:val="0076545E"/>
    <w:rsid w:val="00766BF5"/>
    <w:rsid w:val="007676A8"/>
    <w:rsid w:val="007700B9"/>
    <w:rsid w:val="00770865"/>
    <w:rsid w:val="0077307C"/>
    <w:rsid w:val="00773664"/>
    <w:rsid w:val="00773F09"/>
    <w:rsid w:val="00774A4B"/>
    <w:rsid w:val="00775EFD"/>
    <w:rsid w:val="00776003"/>
    <w:rsid w:val="00781CD7"/>
    <w:rsid w:val="00782522"/>
    <w:rsid w:val="007836E1"/>
    <w:rsid w:val="007846E0"/>
    <w:rsid w:val="00784FE3"/>
    <w:rsid w:val="0078684E"/>
    <w:rsid w:val="0078691E"/>
    <w:rsid w:val="00786EA5"/>
    <w:rsid w:val="007879F6"/>
    <w:rsid w:val="00790427"/>
    <w:rsid w:val="00791099"/>
    <w:rsid w:val="00792368"/>
    <w:rsid w:val="007925AE"/>
    <w:rsid w:val="007935B4"/>
    <w:rsid w:val="007958C0"/>
    <w:rsid w:val="007962E2"/>
    <w:rsid w:val="007978D7"/>
    <w:rsid w:val="00797CC4"/>
    <w:rsid w:val="007A0F68"/>
    <w:rsid w:val="007A1FDE"/>
    <w:rsid w:val="007A40C6"/>
    <w:rsid w:val="007A5E19"/>
    <w:rsid w:val="007A791E"/>
    <w:rsid w:val="007B081C"/>
    <w:rsid w:val="007B1D28"/>
    <w:rsid w:val="007B34CE"/>
    <w:rsid w:val="007B49C9"/>
    <w:rsid w:val="007B54D5"/>
    <w:rsid w:val="007B5D31"/>
    <w:rsid w:val="007B5EAB"/>
    <w:rsid w:val="007C0143"/>
    <w:rsid w:val="007C1B08"/>
    <w:rsid w:val="007C374E"/>
    <w:rsid w:val="007C39C8"/>
    <w:rsid w:val="007C481B"/>
    <w:rsid w:val="007C4A66"/>
    <w:rsid w:val="007C6162"/>
    <w:rsid w:val="007C6693"/>
    <w:rsid w:val="007C751B"/>
    <w:rsid w:val="007C7B95"/>
    <w:rsid w:val="007C7E0B"/>
    <w:rsid w:val="007D019F"/>
    <w:rsid w:val="007D3227"/>
    <w:rsid w:val="007D3ED9"/>
    <w:rsid w:val="007E0334"/>
    <w:rsid w:val="007E2CB8"/>
    <w:rsid w:val="007E337E"/>
    <w:rsid w:val="007E4291"/>
    <w:rsid w:val="007E58E5"/>
    <w:rsid w:val="007E61ED"/>
    <w:rsid w:val="007E6A97"/>
    <w:rsid w:val="007E7767"/>
    <w:rsid w:val="007E7815"/>
    <w:rsid w:val="007F049A"/>
    <w:rsid w:val="007F1CF8"/>
    <w:rsid w:val="007F2449"/>
    <w:rsid w:val="007F3F7F"/>
    <w:rsid w:val="007F455E"/>
    <w:rsid w:val="007F46BB"/>
    <w:rsid w:val="00800463"/>
    <w:rsid w:val="00802584"/>
    <w:rsid w:val="00803CBD"/>
    <w:rsid w:val="00804469"/>
    <w:rsid w:val="008102CE"/>
    <w:rsid w:val="00811A31"/>
    <w:rsid w:val="00811F90"/>
    <w:rsid w:val="00813AA8"/>
    <w:rsid w:val="0081425D"/>
    <w:rsid w:val="00814B2C"/>
    <w:rsid w:val="008156CA"/>
    <w:rsid w:val="008163CF"/>
    <w:rsid w:val="0081698A"/>
    <w:rsid w:val="00817197"/>
    <w:rsid w:val="00817518"/>
    <w:rsid w:val="008175F3"/>
    <w:rsid w:val="00820CCC"/>
    <w:rsid w:val="00820D5D"/>
    <w:rsid w:val="0082212E"/>
    <w:rsid w:val="00823A6A"/>
    <w:rsid w:val="00830F36"/>
    <w:rsid w:val="00831328"/>
    <w:rsid w:val="00833ACB"/>
    <w:rsid w:val="00836BAF"/>
    <w:rsid w:val="00836F08"/>
    <w:rsid w:val="008432BF"/>
    <w:rsid w:val="00843744"/>
    <w:rsid w:val="008443A8"/>
    <w:rsid w:val="008450AC"/>
    <w:rsid w:val="00845C2C"/>
    <w:rsid w:val="0084679A"/>
    <w:rsid w:val="00851267"/>
    <w:rsid w:val="00852A0E"/>
    <w:rsid w:val="00852F7E"/>
    <w:rsid w:val="00856050"/>
    <w:rsid w:val="00856E07"/>
    <w:rsid w:val="00860849"/>
    <w:rsid w:val="008608DB"/>
    <w:rsid w:val="00864553"/>
    <w:rsid w:val="00865663"/>
    <w:rsid w:val="008659AE"/>
    <w:rsid w:val="00865ACE"/>
    <w:rsid w:val="00865DEE"/>
    <w:rsid w:val="00866E54"/>
    <w:rsid w:val="008706FF"/>
    <w:rsid w:val="00871412"/>
    <w:rsid w:val="008716BC"/>
    <w:rsid w:val="0087318C"/>
    <w:rsid w:val="00874A70"/>
    <w:rsid w:val="00875DF1"/>
    <w:rsid w:val="0087642E"/>
    <w:rsid w:val="008770D4"/>
    <w:rsid w:val="008771B0"/>
    <w:rsid w:val="0087766D"/>
    <w:rsid w:val="00881E8D"/>
    <w:rsid w:val="008829B4"/>
    <w:rsid w:val="00883A1D"/>
    <w:rsid w:val="00883E4C"/>
    <w:rsid w:val="00884A87"/>
    <w:rsid w:val="008854B8"/>
    <w:rsid w:val="00885673"/>
    <w:rsid w:val="00885F0C"/>
    <w:rsid w:val="00886B95"/>
    <w:rsid w:val="00890508"/>
    <w:rsid w:val="00890E95"/>
    <w:rsid w:val="00891224"/>
    <w:rsid w:val="008912CE"/>
    <w:rsid w:val="008923B8"/>
    <w:rsid w:val="0089444B"/>
    <w:rsid w:val="00894D54"/>
    <w:rsid w:val="00895997"/>
    <w:rsid w:val="00896F44"/>
    <w:rsid w:val="00897901"/>
    <w:rsid w:val="008A2019"/>
    <w:rsid w:val="008A21C8"/>
    <w:rsid w:val="008A2AA7"/>
    <w:rsid w:val="008A40C5"/>
    <w:rsid w:val="008A4EE5"/>
    <w:rsid w:val="008A53DB"/>
    <w:rsid w:val="008A5415"/>
    <w:rsid w:val="008A687D"/>
    <w:rsid w:val="008A6BB2"/>
    <w:rsid w:val="008A73B1"/>
    <w:rsid w:val="008A7921"/>
    <w:rsid w:val="008A7D3B"/>
    <w:rsid w:val="008B0875"/>
    <w:rsid w:val="008B12A4"/>
    <w:rsid w:val="008B2556"/>
    <w:rsid w:val="008B2980"/>
    <w:rsid w:val="008B2F58"/>
    <w:rsid w:val="008B362D"/>
    <w:rsid w:val="008B49D9"/>
    <w:rsid w:val="008B775E"/>
    <w:rsid w:val="008C0632"/>
    <w:rsid w:val="008C12C9"/>
    <w:rsid w:val="008C2691"/>
    <w:rsid w:val="008C3977"/>
    <w:rsid w:val="008C3D21"/>
    <w:rsid w:val="008C3D51"/>
    <w:rsid w:val="008C3E32"/>
    <w:rsid w:val="008C41A6"/>
    <w:rsid w:val="008C55F3"/>
    <w:rsid w:val="008C636E"/>
    <w:rsid w:val="008D07A9"/>
    <w:rsid w:val="008D07F5"/>
    <w:rsid w:val="008D13AD"/>
    <w:rsid w:val="008D214E"/>
    <w:rsid w:val="008D247A"/>
    <w:rsid w:val="008D2B4B"/>
    <w:rsid w:val="008D2C45"/>
    <w:rsid w:val="008D419A"/>
    <w:rsid w:val="008D48D5"/>
    <w:rsid w:val="008D4FFA"/>
    <w:rsid w:val="008D50C4"/>
    <w:rsid w:val="008D5E4D"/>
    <w:rsid w:val="008D5EF3"/>
    <w:rsid w:val="008E0C2C"/>
    <w:rsid w:val="008E39B4"/>
    <w:rsid w:val="008E43AC"/>
    <w:rsid w:val="008E6335"/>
    <w:rsid w:val="008F0B2C"/>
    <w:rsid w:val="008F1C08"/>
    <w:rsid w:val="008F365E"/>
    <w:rsid w:val="008F6682"/>
    <w:rsid w:val="008F66AD"/>
    <w:rsid w:val="008F6D3A"/>
    <w:rsid w:val="008F750C"/>
    <w:rsid w:val="009008C6"/>
    <w:rsid w:val="00901AA4"/>
    <w:rsid w:val="009023F7"/>
    <w:rsid w:val="00904231"/>
    <w:rsid w:val="00905DAC"/>
    <w:rsid w:val="0090600D"/>
    <w:rsid w:val="00906526"/>
    <w:rsid w:val="00907846"/>
    <w:rsid w:val="00913A45"/>
    <w:rsid w:val="0091620A"/>
    <w:rsid w:val="0092060B"/>
    <w:rsid w:val="0092071D"/>
    <w:rsid w:val="00920D47"/>
    <w:rsid w:val="00921183"/>
    <w:rsid w:val="0092182F"/>
    <w:rsid w:val="0092226D"/>
    <w:rsid w:val="00922882"/>
    <w:rsid w:val="0092296F"/>
    <w:rsid w:val="00924F3A"/>
    <w:rsid w:val="00925E44"/>
    <w:rsid w:val="00926B5C"/>
    <w:rsid w:val="00930162"/>
    <w:rsid w:val="009307B5"/>
    <w:rsid w:val="009314B6"/>
    <w:rsid w:val="00933FED"/>
    <w:rsid w:val="00934113"/>
    <w:rsid w:val="00935B3F"/>
    <w:rsid w:val="009368FD"/>
    <w:rsid w:val="009374FB"/>
    <w:rsid w:val="00937CAC"/>
    <w:rsid w:val="00944087"/>
    <w:rsid w:val="009450F9"/>
    <w:rsid w:val="00945F34"/>
    <w:rsid w:val="00946631"/>
    <w:rsid w:val="009469CD"/>
    <w:rsid w:val="009475BB"/>
    <w:rsid w:val="009511CA"/>
    <w:rsid w:val="00951B98"/>
    <w:rsid w:val="00951DE3"/>
    <w:rsid w:val="009521C0"/>
    <w:rsid w:val="00952D7F"/>
    <w:rsid w:val="00952E26"/>
    <w:rsid w:val="00953026"/>
    <w:rsid w:val="00953140"/>
    <w:rsid w:val="009546A9"/>
    <w:rsid w:val="00954E88"/>
    <w:rsid w:val="009555E6"/>
    <w:rsid w:val="0095710E"/>
    <w:rsid w:val="009602FB"/>
    <w:rsid w:val="009604BC"/>
    <w:rsid w:val="00960E9D"/>
    <w:rsid w:val="00961321"/>
    <w:rsid w:val="00963000"/>
    <w:rsid w:val="00963910"/>
    <w:rsid w:val="00963D92"/>
    <w:rsid w:val="00965AB6"/>
    <w:rsid w:val="00966E11"/>
    <w:rsid w:val="00967DC0"/>
    <w:rsid w:val="00971112"/>
    <w:rsid w:val="009718F4"/>
    <w:rsid w:val="00971A11"/>
    <w:rsid w:val="00971BEE"/>
    <w:rsid w:val="00971F60"/>
    <w:rsid w:val="009728A9"/>
    <w:rsid w:val="00972B8C"/>
    <w:rsid w:val="00972C0B"/>
    <w:rsid w:val="00972EA1"/>
    <w:rsid w:val="009766DC"/>
    <w:rsid w:val="0097703B"/>
    <w:rsid w:val="009773BF"/>
    <w:rsid w:val="009817F8"/>
    <w:rsid w:val="00981803"/>
    <w:rsid w:val="00983059"/>
    <w:rsid w:val="00984CE2"/>
    <w:rsid w:val="0098505D"/>
    <w:rsid w:val="00986BC5"/>
    <w:rsid w:val="00990D1D"/>
    <w:rsid w:val="00990D84"/>
    <w:rsid w:val="0099269F"/>
    <w:rsid w:val="00993C96"/>
    <w:rsid w:val="00996485"/>
    <w:rsid w:val="00996819"/>
    <w:rsid w:val="009A08B6"/>
    <w:rsid w:val="009A13E4"/>
    <w:rsid w:val="009A1DBD"/>
    <w:rsid w:val="009A2D32"/>
    <w:rsid w:val="009A384B"/>
    <w:rsid w:val="009A38E3"/>
    <w:rsid w:val="009A49E9"/>
    <w:rsid w:val="009A4BE4"/>
    <w:rsid w:val="009A54F7"/>
    <w:rsid w:val="009A556A"/>
    <w:rsid w:val="009A5AF5"/>
    <w:rsid w:val="009A5BF9"/>
    <w:rsid w:val="009A6743"/>
    <w:rsid w:val="009A6B56"/>
    <w:rsid w:val="009A6C2D"/>
    <w:rsid w:val="009B22C5"/>
    <w:rsid w:val="009B3495"/>
    <w:rsid w:val="009B37CD"/>
    <w:rsid w:val="009B4908"/>
    <w:rsid w:val="009B501D"/>
    <w:rsid w:val="009B568D"/>
    <w:rsid w:val="009B5856"/>
    <w:rsid w:val="009B5A60"/>
    <w:rsid w:val="009B7F24"/>
    <w:rsid w:val="009C0DB5"/>
    <w:rsid w:val="009C133D"/>
    <w:rsid w:val="009C2336"/>
    <w:rsid w:val="009C3014"/>
    <w:rsid w:val="009C347F"/>
    <w:rsid w:val="009C4B58"/>
    <w:rsid w:val="009C60F6"/>
    <w:rsid w:val="009C65F7"/>
    <w:rsid w:val="009C7210"/>
    <w:rsid w:val="009C7C91"/>
    <w:rsid w:val="009D0F23"/>
    <w:rsid w:val="009D0FA4"/>
    <w:rsid w:val="009D3752"/>
    <w:rsid w:val="009D39B5"/>
    <w:rsid w:val="009D5714"/>
    <w:rsid w:val="009E0A0B"/>
    <w:rsid w:val="009E0DCF"/>
    <w:rsid w:val="009E43D9"/>
    <w:rsid w:val="009E4A21"/>
    <w:rsid w:val="009E4F9F"/>
    <w:rsid w:val="009E5379"/>
    <w:rsid w:val="009E7036"/>
    <w:rsid w:val="009F00C4"/>
    <w:rsid w:val="009F09B0"/>
    <w:rsid w:val="009F1E7D"/>
    <w:rsid w:val="009F2E29"/>
    <w:rsid w:val="009F3169"/>
    <w:rsid w:val="009F39FF"/>
    <w:rsid w:val="009F3F03"/>
    <w:rsid w:val="009F425E"/>
    <w:rsid w:val="009F5ABC"/>
    <w:rsid w:val="009F6057"/>
    <w:rsid w:val="009F6FB1"/>
    <w:rsid w:val="009F72D5"/>
    <w:rsid w:val="009F76F0"/>
    <w:rsid w:val="00A00436"/>
    <w:rsid w:val="00A03108"/>
    <w:rsid w:val="00A04A63"/>
    <w:rsid w:val="00A05C7D"/>
    <w:rsid w:val="00A05FCD"/>
    <w:rsid w:val="00A07A0D"/>
    <w:rsid w:val="00A10C1F"/>
    <w:rsid w:val="00A10D51"/>
    <w:rsid w:val="00A12BA2"/>
    <w:rsid w:val="00A12D17"/>
    <w:rsid w:val="00A14363"/>
    <w:rsid w:val="00A159EB"/>
    <w:rsid w:val="00A15AFE"/>
    <w:rsid w:val="00A220D5"/>
    <w:rsid w:val="00A222AA"/>
    <w:rsid w:val="00A23203"/>
    <w:rsid w:val="00A23516"/>
    <w:rsid w:val="00A23EF2"/>
    <w:rsid w:val="00A24AD5"/>
    <w:rsid w:val="00A24B34"/>
    <w:rsid w:val="00A258E6"/>
    <w:rsid w:val="00A27250"/>
    <w:rsid w:val="00A27C44"/>
    <w:rsid w:val="00A305DD"/>
    <w:rsid w:val="00A30B37"/>
    <w:rsid w:val="00A3424F"/>
    <w:rsid w:val="00A37E58"/>
    <w:rsid w:val="00A37E86"/>
    <w:rsid w:val="00A42171"/>
    <w:rsid w:val="00A438B4"/>
    <w:rsid w:val="00A44C32"/>
    <w:rsid w:val="00A44CC2"/>
    <w:rsid w:val="00A5070C"/>
    <w:rsid w:val="00A5132F"/>
    <w:rsid w:val="00A52A2B"/>
    <w:rsid w:val="00A556AA"/>
    <w:rsid w:val="00A62D74"/>
    <w:rsid w:val="00A63BB8"/>
    <w:rsid w:val="00A63E3A"/>
    <w:rsid w:val="00A63F59"/>
    <w:rsid w:val="00A64DBA"/>
    <w:rsid w:val="00A65A60"/>
    <w:rsid w:val="00A66FC5"/>
    <w:rsid w:val="00A67920"/>
    <w:rsid w:val="00A7017F"/>
    <w:rsid w:val="00A70380"/>
    <w:rsid w:val="00A71DCF"/>
    <w:rsid w:val="00A74018"/>
    <w:rsid w:val="00A746A4"/>
    <w:rsid w:val="00A75EBA"/>
    <w:rsid w:val="00A76DE4"/>
    <w:rsid w:val="00A76F19"/>
    <w:rsid w:val="00A811FF"/>
    <w:rsid w:val="00A8198E"/>
    <w:rsid w:val="00A8220C"/>
    <w:rsid w:val="00A822AF"/>
    <w:rsid w:val="00A82369"/>
    <w:rsid w:val="00A824D2"/>
    <w:rsid w:val="00A82FC6"/>
    <w:rsid w:val="00A839FF"/>
    <w:rsid w:val="00A86EBF"/>
    <w:rsid w:val="00A87671"/>
    <w:rsid w:val="00A87820"/>
    <w:rsid w:val="00A908F8"/>
    <w:rsid w:val="00A913E4"/>
    <w:rsid w:val="00A91DE0"/>
    <w:rsid w:val="00A923EA"/>
    <w:rsid w:val="00A92C6D"/>
    <w:rsid w:val="00A9353E"/>
    <w:rsid w:val="00A953E8"/>
    <w:rsid w:val="00A9556F"/>
    <w:rsid w:val="00A959CF"/>
    <w:rsid w:val="00A966EA"/>
    <w:rsid w:val="00A96A07"/>
    <w:rsid w:val="00AA07BE"/>
    <w:rsid w:val="00AA1380"/>
    <w:rsid w:val="00AA188C"/>
    <w:rsid w:val="00AA23A4"/>
    <w:rsid w:val="00AA368C"/>
    <w:rsid w:val="00AA3C1E"/>
    <w:rsid w:val="00AA3D8C"/>
    <w:rsid w:val="00AA5F4F"/>
    <w:rsid w:val="00AA6416"/>
    <w:rsid w:val="00AA6722"/>
    <w:rsid w:val="00AA7B81"/>
    <w:rsid w:val="00AB0E5C"/>
    <w:rsid w:val="00AB29CB"/>
    <w:rsid w:val="00AB3B8D"/>
    <w:rsid w:val="00AB3E1C"/>
    <w:rsid w:val="00AB4495"/>
    <w:rsid w:val="00AB48A8"/>
    <w:rsid w:val="00AB4AF5"/>
    <w:rsid w:val="00AB4BEA"/>
    <w:rsid w:val="00AB4C14"/>
    <w:rsid w:val="00AB6364"/>
    <w:rsid w:val="00AB6D8A"/>
    <w:rsid w:val="00AC0E58"/>
    <w:rsid w:val="00AC3A6D"/>
    <w:rsid w:val="00AC3BF9"/>
    <w:rsid w:val="00AC4169"/>
    <w:rsid w:val="00AC41F0"/>
    <w:rsid w:val="00AC4346"/>
    <w:rsid w:val="00AC5CA4"/>
    <w:rsid w:val="00AC74D5"/>
    <w:rsid w:val="00AC7A40"/>
    <w:rsid w:val="00AC7B70"/>
    <w:rsid w:val="00AD0F05"/>
    <w:rsid w:val="00AD29E4"/>
    <w:rsid w:val="00AD32AF"/>
    <w:rsid w:val="00AD41D1"/>
    <w:rsid w:val="00AD4861"/>
    <w:rsid w:val="00AD5382"/>
    <w:rsid w:val="00AD5742"/>
    <w:rsid w:val="00AD58BA"/>
    <w:rsid w:val="00AD640B"/>
    <w:rsid w:val="00AE0DCB"/>
    <w:rsid w:val="00AE22AF"/>
    <w:rsid w:val="00AE23EC"/>
    <w:rsid w:val="00AE41D2"/>
    <w:rsid w:val="00AE5776"/>
    <w:rsid w:val="00AE67BC"/>
    <w:rsid w:val="00AE759D"/>
    <w:rsid w:val="00AF2A74"/>
    <w:rsid w:val="00AF316E"/>
    <w:rsid w:val="00AF6600"/>
    <w:rsid w:val="00B00FFA"/>
    <w:rsid w:val="00B022FB"/>
    <w:rsid w:val="00B02866"/>
    <w:rsid w:val="00B02D13"/>
    <w:rsid w:val="00B03649"/>
    <w:rsid w:val="00B038C4"/>
    <w:rsid w:val="00B03C09"/>
    <w:rsid w:val="00B04969"/>
    <w:rsid w:val="00B04B01"/>
    <w:rsid w:val="00B059C5"/>
    <w:rsid w:val="00B05A1B"/>
    <w:rsid w:val="00B066C3"/>
    <w:rsid w:val="00B06AC4"/>
    <w:rsid w:val="00B1041E"/>
    <w:rsid w:val="00B10C7E"/>
    <w:rsid w:val="00B10CDB"/>
    <w:rsid w:val="00B118FD"/>
    <w:rsid w:val="00B12A42"/>
    <w:rsid w:val="00B1396C"/>
    <w:rsid w:val="00B13DCE"/>
    <w:rsid w:val="00B21D99"/>
    <w:rsid w:val="00B264E6"/>
    <w:rsid w:val="00B301E5"/>
    <w:rsid w:val="00B309BF"/>
    <w:rsid w:val="00B3113A"/>
    <w:rsid w:val="00B3147F"/>
    <w:rsid w:val="00B31EE6"/>
    <w:rsid w:val="00B33F82"/>
    <w:rsid w:val="00B3469B"/>
    <w:rsid w:val="00B36283"/>
    <w:rsid w:val="00B36564"/>
    <w:rsid w:val="00B36F3E"/>
    <w:rsid w:val="00B378D7"/>
    <w:rsid w:val="00B40494"/>
    <w:rsid w:val="00B40E46"/>
    <w:rsid w:val="00B41CD0"/>
    <w:rsid w:val="00B41D32"/>
    <w:rsid w:val="00B41F14"/>
    <w:rsid w:val="00B421B0"/>
    <w:rsid w:val="00B43338"/>
    <w:rsid w:val="00B47DDF"/>
    <w:rsid w:val="00B5006D"/>
    <w:rsid w:val="00B50860"/>
    <w:rsid w:val="00B510EA"/>
    <w:rsid w:val="00B515D2"/>
    <w:rsid w:val="00B54E32"/>
    <w:rsid w:val="00B55378"/>
    <w:rsid w:val="00B568E4"/>
    <w:rsid w:val="00B62361"/>
    <w:rsid w:val="00B62824"/>
    <w:rsid w:val="00B63C19"/>
    <w:rsid w:val="00B66774"/>
    <w:rsid w:val="00B66B2B"/>
    <w:rsid w:val="00B66BED"/>
    <w:rsid w:val="00B66DAE"/>
    <w:rsid w:val="00B7026D"/>
    <w:rsid w:val="00B70939"/>
    <w:rsid w:val="00B71083"/>
    <w:rsid w:val="00B7140B"/>
    <w:rsid w:val="00B71E0F"/>
    <w:rsid w:val="00B72009"/>
    <w:rsid w:val="00B72637"/>
    <w:rsid w:val="00B727EC"/>
    <w:rsid w:val="00B72C92"/>
    <w:rsid w:val="00B7465A"/>
    <w:rsid w:val="00B74A6F"/>
    <w:rsid w:val="00B74DEC"/>
    <w:rsid w:val="00B752EE"/>
    <w:rsid w:val="00B76029"/>
    <w:rsid w:val="00B76A66"/>
    <w:rsid w:val="00B76DD1"/>
    <w:rsid w:val="00B76F5F"/>
    <w:rsid w:val="00B7788D"/>
    <w:rsid w:val="00B8137E"/>
    <w:rsid w:val="00B81841"/>
    <w:rsid w:val="00B82435"/>
    <w:rsid w:val="00B848A9"/>
    <w:rsid w:val="00B85529"/>
    <w:rsid w:val="00B85AE4"/>
    <w:rsid w:val="00B86483"/>
    <w:rsid w:val="00B86978"/>
    <w:rsid w:val="00B871D6"/>
    <w:rsid w:val="00B87498"/>
    <w:rsid w:val="00B90639"/>
    <w:rsid w:val="00B920EA"/>
    <w:rsid w:val="00B922B3"/>
    <w:rsid w:val="00B925B7"/>
    <w:rsid w:val="00B93307"/>
    <w:rsid w:val="00B93830"/>
    <w:rsid w:val="00B945FD"/>
    <w:rsid w:val="00B953BF"/>
    <w:rsid w:val="00B95705"/>
    <w:rsid w:val="00B95828"/>
    <w:rsid w:val="00B95EE2"/>
    <w:rsid w:val="00B960ED"/>
    <w:rsid w:val="00B964E0"/>
    <w:rsid w:val="00B9683A"/>
    <w:rsid w:val="00B9706E"/>
    <w:rsid w:val="00B97163"/>
    <w:rsid w:val="00B97A7C"/>
    <w:rsid w:val="00B97DA3"/>
    <w:rsid w:val="00BA0015"/>
    <w:rsid w:val="00BA071E"/>
    <w:rsid w:val="00BA294F"/>
    <w:rsid w:val="00BA3474"/>
    <w:rsid w:val="00BA39FD"/>
    <w:rsid w:val="00BA47A6"/>
    <w:rsid w:val="00BA49C4"/>
    <w:rsid w:val="00BA5D7E"/>
    <w:rsid w:val="00BA636B"/>
    <w:rsid w:val="00BA647F"/>
    <w:rsid w:val="00BA6E5D"/>
    <w:rsid w:val="00BA741E"/>
    <w:rsid w:val="00BA7455"/>
    <w:rsid w:val="00BB034B"/>
    <w:rsid w:val="00BB159B"/>
    <w:rsid w:val="00BB23E9"/>
    <w:rsid w:val="00BB38FD"/>
    <w:rsid w:val="00BB4037"/>
    <w:rsid w:val="00BB4448"/>
    <w:rsid w:val="00BB549C"/>
    <w:rsid w:val="00BB5EC1"/>
    <w:rsid w:val="00BB60D6"/>
    <w:rsid w:val="00BC2F62"/>
    <w:rsid w:val="00BC3ED0"/>
    <w:rsid w:val="00BC48E0"/>
    <w:rsid w:val="00BD000B"/>
    <w:rsid w:val="00BD1B2F"/>
    <w:rsid w:val="00BD1E1F"/>
    <w:rsid w:val="00BD4372"/>
    <w:rsid w:val="00BD56FC"/>
    <w:rsid w:val="00BD64D8"/>
    <w:rsid w:val="00BD6812"/>
    <w:rsid w:val="00BE0807"/>
    <w:rsid w:val="00BE0EC1"/>
    <w:rsid w:val="00BE1BF9"/>
    <w:rsid w:val="00BE266B"/>
    <w:rsid w:val="00BE3E31"/>
    <w:rsid w:val="00BE3E3B"/>
    <w:rsid w:val="00BE55AE"/>
    <w:rsid w:val="00BE61EE"/>
    <w:rsid w:val="00BF0DCC"/>
    <w:rsid w:val="00BF108C"/>
    <w:rsid w:val="00BF19C2"/>
    <w:rsid w:val="00BF3B22"/>
    <w:rsid w:val="00BF3D01"/>
    <w:rsid w:val="00BF407F"/>
    <w:rsid w:val="00BF430D"/>
    <w:rsid w:val="00BF6DF1"/>
    <w:rsid w:val="00BF70C6"/>
    <w:rsid w:val="00BF7F7D"/>
    <w:rsid w:val="00C004FF"/>
    <w:rsid w:val="00C00AC5"/>
    <w:rsid w:val="00C01C5C"/>
    <w:rsid w:val="00C06541"/>
    <w:rsid w:val="00C10E7C"/>
    <w:rsid w:val="00C123C3"/>
    <w:rsid w:val="00C12999"/>
    <w:rsid w:val="00C12AF5"/>
    <w:rsid w:val="00C14A73"/>
    <w:rsid w:val="00C14F85"/>
    <w:rsid w:val="00C158E3"/>
    <w:rsid w:val="00C15F0A"/>
    <w:rsid w:val="00C161CD"/>
    <w:rsid w:val="00C162C2"/>
    <w:rsid w:val="00C164E6"/>
    <w:rsid w:val="00C2064A"/>
    <w:rsid w:val="00C21A75"/>
    <w:rsid w:val="00C22309"/>
    <w:rsid w:val="00C22B99"/>
    <w:rsid w:val="00C234F6"/>
    <w:rsid w:val="00C23BBB"/>
    <w:rsid w:val="00C25086"/>
    <w:rsid w:val="00C261C9"/>
    <w:rsid w:val="00C26618"/>
    <w:rsid w:val="00C26CB2"/>
    <w:rsid w:val="00C26D77"/>
    <w:rsid w:val="00C27E39"/>
    <w:rsid w:val="00C300D2"/>
    <w:rsid w:val="00C30166"/>
    <w:rsid w:val="00C303DB"/>
    <w:rsid w:val="00C31260"/>
    <w:rsid w:val="00C31436"/>
    <w:rsid w:val="00C31B00"/>
    <w:rsid w:val="00C328D2"/>
    <w:rsid w:val="00C32A45"/>
    <w:rsid w:val="00C3365E"/>
    <w:rsid w:val="00C33B8D"/>
    <w:rsid w:val="00C37A2F"/>
    <w:rsid w:val="00C37BF5"/>
    <w:rsid w:val="00C4047B"/>
    <w:rsid w:val="00C41107"/>
    <w:rsid w:val="00C41AA6"/>
    <w:rsid w:val="00C4214C"/>
    <w:rsid w:val="00C42D0D"/>
    <w:rsid w:val="00C431C2"/>
    <w:rsid w:val="00C437C5"/>
    <w:rsid w:val="00C43F7C"/>
    <w:rsid w:val="00C4520A"/>
    <w:rsid w:val="00C45780"/>
    <w:rsid w:val="00C46D8F"/>
    <w:rsid w:val="00C46EC2"/>
    <w:rsid w:val="00C5138F"/>
    <w:rsid w:val="00C5245F"/>
    <w:rsid w:val="00C52A20"/>
    <w:rsid w:val="00C53314"/>
    <w:rsid w:val="00C54000"/>
    <w:rsid w:val="00C54782"/>
    <w:rsid w:val="00C5523E"/>
    <w:rsid w:val="00C5590A"/>
    <w:rsid w:val="00C563C5"/>
    <w:rsid w:val="00C62106"/>
    <w:rsid w:val="00C6233E"/>
    <w:rsid w:val="00C623F7"/>
    <w:rsid w:val="00C625D7"/>
    <w:rsid w:val="00C633A4"/>
    <w:rsid w:val="00C63DDC"/>
    <w:rsid w:val="00C64A78"/>
    <w:rsid w:val="00C64E5E"/>
    <w:rsid w:val="00C65A50"/>
    <w:rsid w:val="00C65E26"/>
    <w:rsid w:val="00C6623E"/>
    <w:rsid w:val="00C662F5"/>
    <w:rsid w:val="00C6642E"/>
    <w:rsid w:val="00C666F6"/>
    <w:rsid w:val="00C67124"/>
    <w:rsid w:val="00C67357"/>
    <w:rsid w:val="00C679C8"/>
    <w:rsid w:val="00C67D1E"/>
    <w:rsid w:val="00C7008F"/>
    <w:rsid w:val="00C71A86"/>
    <w:rsid w:val="00C74C84"/>
    <w:rsid w:val="00C7519D"/>
    <w:rsid w:val="00C768CB"/>
    <w:rsid w:val="00C76E2E"/>
    <w:rsid w:val="00C771AF"/>
    <w:rsid w:val="00C779FE"/>
    <w:rsid w:val="00C77B52"/>
    <w:rsid w:val="00C80587"/>
    <w:rsid w:val="00C82048"/>
    <w:rsid w:val="00C82236"/>
    <w:rsid w:val="00C833B7"/>
    <w:rsid w:val="00C83A06"/>
    <w:rsid w:val="00C8434B"/>
    <w:rsid w:val="00C85A37"/>
    <w:rsid w:val="00C86FD7"/>
    <w:rsid w:val="00C876D5"/>
    <w:rsid w:val="00C8771D"/>
    <w:rsid w:val="00C906F6"/>
    <w:rsid w:val="00C91088"/>
    <w:rsid w:val="00C95F0A"/>
    <w:rsid w:val="00C964D1"/>
    <w:rsid w:val="00C97DA0"/>
    <w:rsid w:val="00CA0359"/>
    <w:rsid w:val="00CA1C81"/>
    <w:rsid w:val="00CA231F"/>
    <w:rsid w:val="00CA324A"/>
    <w:rsid w:val="00CA32F6"/>
    <w:rsid w:val="00CA4177"/>
    <w:rsid w:val="00CA6C35"/>
    <w:rsid w:val="00CB0C51"/>
    <w:rsid w:val="00CB111C"/>
    <w:rsid w:val="00CB1C48"/>
    <w:rsid w:val="00CB218E"/>
    <w:rsid w:val="00CB2A3F"/>
    <w:rsid w:val="00CB3D3C"/>
    <w:rsid w:val="00CB5578"/>
    <w:rsid w:val="00CB6496"/>
    <w:rsid w:val="00CB6ABC"/>
    <w:rsid w:val="00CC0699"/>
    <w:rsid w:val="00CC0E6E"/>
    <w:rsid w:val="00CC1CD3"/>
    <w:rsid w:val="00CC4590"/>
    <w:rsid w:val="00CC6DBF"/>
    <w:rsid w:val="00CC6E79"/>
    <w:rsid w:val="00CC6FB0"/>
    <w:rsid w:val="00CC73D8"/>
    <w:rsid w:val="00CD1292"/>
    <w:rsid w:val="00CD2C4B"/>
    <w:rsid w:val="00CD3A5E"/>
    <w:rsid w:val="00CD4858"/>
    <w:rsid w:val="00CD581E"/>
    <w:rsid w:val="00CD735E"/>
    <w:rsid w:val="00CE0B2D"/>
    <w:rsid w:val="00CE1128"/>
    <w:rsid w:val="00CE1F7E"/>
    <w:rsid w:val="00CE3734"/>
    <w:rsid w:val="00CE397E"/>
    <w:rsid w:val="00CE434F"/>
    <w:rsid w:val="00CE4969"/>
    <w:rsid w:val="00CE5CB0"/>
    <w:rsid w:val="00CE6649"/>
    <w:rsid w:val="00CE6651"/>
    <w:rsid w:val="00CE7390"/>
    <w:rsid w:val="00CF06E3"/>
    <w:rsid w:val="00CF13AB"/>
    <w:rsid w:val="00CF184C"/>
    <w:rsid w:val="00CF3E7D"/>
    <w:rsid w:val="00CF510A"/>
    <w:rsid w:val="00CF6290"/>
    <w:rsid w:val="00CF6D69"/>
    <w:rsid w:val="00CF7984"/>
    <w:rsid w:val="00CF7F06"/>
    <w:rsid w:val="00D03BD3"/>
    <w:rsid w:val="00D06343"/>
    <w:rsid w:val="00D0644B"/>
    <w:rsid w:val="00D10045"/>
    <w:rsid w:val="00D12733"/>
    <w:rsid w:val="00D13BDA"/>
    <w:rsid w:val="00D150E2"/>
    <w:rsid w:val="00D2085F"/>
    <w:rsid w:val="00D20CC9"/>
    <w:rsid w:val="00D222B1"/>
    <w:rsid w:val="00D22F8F"/>
    <w:rsid w:val="00D253E1"/>
    <w:rsid w:val="00D273A0"/>
    <w:rsid w:val="00D31870"/>
    <w:rsid w:val="00D31BDE"/>
    <w:rsid w:val="00D356D3"/>
    <w:rsid w:val="00D41F6C"/>
    <w:rsid w:val="00D42DB1"/>
    <w:rsid w:val="00D43A31"/>
    <w:rsid w:val="00D4603D"/>
    <w:rsid w:val="00D46231"/>
    <w:rsid w:val="00D47CAA"/>
    <w:rsid w:val="00D508C2"/>
    <w:rsid w:val="00D526FB"/>
    <w:rsid w:val="00D52FCC"/>
    <w:rsid w:val="00D5408A"/>
    <w:rsid w:val="00D558C8"/>
    <w:rsid w:val="00D56B92"/>
    <w:rsid w:val="00D57499"/>
    <w:rsid w:val="00D57683"/>
    <w:rsid w:val="00D60C09"/>
    <w:rsid w:val="00D622F8"/>
    <w:rsid w:val="00D62369"/>
    <w:rsid w:val="00D628E6"/>
    <w:rsid w:val="00D62A82"/>
    <w:rsid w:val="00D63C48"/>
    <w:rsid w:val="00D655DD"/>
    <w:rsid w:val="00D6715A"/>
    <w:rsid w:val="00D6783E"/>
    <w:rsid w:val="00D701B9"/>
    <w:rsid w:val="00D702F6"/>
    <w:rsid w:val="00D71C42"/>
    <w:rsid w:val="00D71DB8"/>
    <w:rsid w:val="00D729D0"/>
    <w:rsid w:val="00D7363E"/>
    <w:rsid w:val="00D74C42"/>
    <w:rsid w:val="00D74F2D"/>
    <w:rsid w:val="00D765F5"/>
    <w:rsid w:val="00D76FD1"/>
    <w:rsid w:val="00D77B6F"/>
    <w:rsid w:val="00D8086C"/>
    <w:rsid w:val="00D80CF5"/>
    <w:rsid w:val="00D8388D"/>
    <w:rsid w:val="00D83DED"/>
    <w:rsid w:val="00D842A0"/>
    <w:rsid w:val="00D84CFA"/>
    <w:rsid w:val="00D863FB"/>
    <w:rsid w:val="00D87BAA"/>
    <w:rsid w:val="00D87EFB"/>
    <w:rsid w:val="00D90BF6"/>
    <w:rsid w:val="00D91022"/>
    <w:rsid w:val="00D91209"/>
    <w:rsid w:val="00D91F3E"/>
    <w:rsid w:val="00D91F58"/>
    <w:rsid w:val="00D92F49"/>
    <w:rsid w:val="00D931DD"/>
    <w:rsid w:val="00D93896"/>
    <w:rsid w:val="00D93FDB"/>
    <w:rsid w:val="00D94E5A"/>
    <w:rsid w:val="00D95C6E"/>
    <w:rsid w:val="00D95F62"/>
    <w:rsid w:val="00D9602F"/>
    <w:rsid w:val="00D96047"/>
    <w:rsid w:val="00D96E79"/>
    <w:rsid w:val="00D9754C"/>
    <w:rsid w:val="00DA12F8"/>
    <w:rsid w:val="00DA26B7"/>
    <w:rsid w:val="00DA445C"/>
    <w:rsid w:val="00DA4CD0"/>
    <w:rsid w:val="00DA5B09"/>
    <w:rsid w:val="00DA5DEF"/>
    <w:rsid w:val="00DB0496"/>
    <w:rsid w:val="00DB0E53"/>
    <w:rsid w:val="00DB199F"/>
    <w:rsid w:val="00DB1CD5"/>
    <w:rsid w:val="00DB1EE8"/>
    <w:rsid w:val="00DB2B58"/>
    <w:rsid w:val="00DB3D6D"/>
    <w:rsid w:val="00DB4791"/>
    <w:rsid w:val="00DB665E"/>
    <w:rsid w:val="00DB672C"/>
    <w:rsid w:val="00DB72D3"/>
    <w:rsid w:val="00DB798A"/>
    <w:rsid w:val="00DC0937"/>
    <w:rsid w:val="00DC0ACC"/>
    <w:rsid w:val="00DC2DE9"/>
    <w:rsid w:val="00DC3651"/>
    <w:rsid w:val="00DC38F3"/>
    <w:rsid w:val="00DC4614"/>
    <w:rsid w:val="00DC54F1"/>
    <w:rsid w:val="00DC5A0F"/>
    <w:rsid w:val="00DC5CE3"/>
    <w:rsid w:val="00DC5D40"/>
    <w:rsid w:val="00DD1169"/>
    <w:rsid w:val="00DD25F3"/>
    <w:rsid w:val="00DD3B07"/>
    <w:rsid w:val="00DD458B"/>
    <w:rsid w:val="00DD4715"/>
    <w:rsid w:val="00DD48D8"/>
    <w:rsid w:val="00DE0188"/>
    <w:rsid w:val="00DE0F82"/>
    <w:rsid w:val="00DE14D0"/>
    <w:rsid w:val="00DE23B5"/>
    <w:rsid w:val="00DE283D"/>
    <w:rsid w:val="00DE31AA"/>
    <w:rsid w:val="00DE34E8"/>
    <w:rsid w:val="00DE444C"/>
    <w:rsid w:val="00DE6BEA"/>
    <w:rsid w:val="00DE7110"/>
    <w:rsid w:val="00DE71E9"/>
    <w:rsid w:val="00DF28B2"/>
    <w:rsid w:val="00DF294D"/>
    <w:rsid w:val="00DF317C"/>
    <w:rsid w:val="00DF3748"/>
    <w:rsid w:val="00DF45B5"/>
    <w:rsid w:val="00DF4601"/>
    <w:rsid w:val="00DF48E9"/>
    <w:rsid w:val="00DF4E47"/>
    <w:rsid w:val="00DF66BE"/>
    <w:rsid w:val="00DF685E"/>
    <w:rsid w:val="00E004A4"/>
    <w:rsid w:val="00E01ECD"/>
    <w:rsid w:val="00E039A6"/>
    <w:rsid w:val="00E056AF"/>
    <w:rsid w:val="00E1036E"/>
    <w:rsid w:val="00E103D4"/>
    <w:rsid w:val="00E11E25"/>
    <w:rsid w:val="00E12408"/>
    <w:rsid w:val="00E14F19"/>
    <w:rsid w:val="00E16B81"/>
    <w:rsid w:val="00E20616"/>
    <w:rsid w:val="00E20855"/>
    <w:rsid w:val="00E208BC"/>
    <w:rsid w:val="00E209E4"/>
    <w:rsid w:val="00E213A4"/>
    <w:rsid w:val="00E21FD0"/>
    <w:rsid w:val="00E2223F"/>
    <w:rsid w:val="00E2255F"/>
    <w:rsid w:val="00E22DF1"/>
    <w:rsid w:val="00E23E9A"/>
    <w:rsid w:val="00E24DF7"/>
    <w:rsid w:val="00E270C6"/>
    <w:rsid w:val="00E27935"/>
    <w:rsid w:val="00E27D9B"/>
    <w:rsid w:val="00E300A0"/>
    <w:rsid w:val="00E30EF4"/>
    <w:rsid w:val="00E31453"/>
    <w:rsid w:val="00E32F8C"/>
    <w:rsid w:val="00E33A3B"/>
    <w:rsid w:val="00E341C6"/>
    <w:rsid w:val="00E343CE"/>
    <w:rsid w:val="00E36260"/>
    <w:rsid w:val="00E369C9"/>
    <w:rsid w:val="00E40942"/>
    <w:rsid w:val="00E424DA"/>
    <w:rsid w:val="00E43907"/>
    <w:rsid w:val="00E43A19"/>
    <w:rsid w:val="00E43B3F"/>
    <w:rsid w:val="00E442FA"/>
    <w:rsid w:val="00E469A7"/>
    <w:rsid w:val="00E5065C"/>
    <w:rsid w:val="00E51510"/>
    <w:rsid w:val="00E52057"/>
    <w:rsid w:val="00E52B04"/>
    <w:rsid w:val="00E53BE8"/>
    <w:rsid w:val="00E53DA1"/>
    <w:rsid w:val="00E55193"/>
    <w:rsid w:val="00E555BC"/>
    <w:rsid w:val="00E557AE"/>
    <w:rsid w:val="00E561D3"/>
    <w:rsid w:val="00E6197D"/>
    <w:rsid w:val="00E62470"/>
    <w:rsid w:val="00E627C4"/>
    <w:rsid w:val="00E62C85"/>
    <w:rsid w:val="00E62FB1"/>
    <w:rsid w:val="00E6317C"/>
    <w:rsid w:val="00E64F4B"/>
    <w:rsid w:val="00E65424"/>
    <w:rsid w:val="00E655AF"/>
    <w:rsid w:val="00E65A8E"/>
    <w:rsid w:val="00E671BD"/>
    <w:rsid w:val="00E70D5A"/>
    <w:rsid w:val="00E71424"/>
    <w:rsid w:val="00E716F9"/>
    <w:rsid w:val="00E71DA9"/>
    <w:rsid w:val="00E72CEC"/>
    <w:rsid w:val="00E73ABA"/>
    <w:rsid w:val="00E7421D"/>
    <w:rsid w:val="00E749D5"/>
    <w:rsid w:val="00E7784B"/>
    <w:rsid w:val="00E80BE0"/>
    <w:rsid w:val="00E82681"/>
    <w:rsid w:val="00E8353C"/>
    <w:rsid w:val="00E8395A"/>
    <w:rsid w:val="00E8422B"/>
    <w:rsid w:val="00E84247"/>
    <w:rsid w:val="00E84F4C"/>
    <w:rsid w:val="00E85056"/>
    <w:rsid w:val="00E859EA"/>
    <w:rsid w:val="00E85FF1"/>
    <w:rsid w:val="00E90DEB"/>
    <w:rsid w:val="00E90FBB"/>
    <w:rsid w:val="00E91245"/>
    <w:rsid w:val="00E91E2C"/>
    <w:rsid w:val="00E936C0"/>
    <w:rsid w:val="00E94170"/>
    <w:rsid w:val="00E952EF"/>
    <w:rsid w:val="00E96F47"/>
    <w:rsid w:val="00E979BA"/>
    <w:rsid w:val="00E97A7D"/>
    <w:rsid w:val="00EA03E5"/>
    <w:rsid w:val="00EA174B"/>
    <w:rsid w:val="00EA1C17"/>
    <w:rsid w:val="00EA1DE0"/>
    <w:rsid w:val="00EA1EDB"/>
    <w:rsid w:val="00EA3F27"/>
    <w:rsid w:val="00EA47C8"/>
    <w:rsid w:val="00EA6138"/>
    <w:rsid w:val="00EA69E7"/>
    <w:rsid w:val="00EB077D"/>
    <w:rsid w:val="00EB110C"/>
    <w:rsid w:val="00EB22AF"/>
    <w:rsid w:val="00EB23F7"/>
    <w:rsid w:val="00EC01C2"/>
    <w:rsid w:val="00EC19E4"/>
    <w:rsid w:val="00EC1A02"/>
    <w:rsid w:val="00EC26B6"/>
    <w:rsid w:val="00EC328F"/>
    <w:rsid w:val="00EC58C9"/>
    <w:rsid w:val="00EC5AA8"/>
    <w:rsid w:val="00EC5AFD"/>
    <w:rsid w:val="00EC5C01"/>
    <w:rsid w:val="00EC7EB9"/>
    <w:rsid w:val="00ED2095"/>
    <w:rsid w:val="00ED57CC"/>
    <w:rsid w:val="00ED5AC7"/>
    <w:rsid w:val="00ED5EEC"/>
    <w:rsid w:val="00ED714C"/>
    <w:rsid w:val="00ED78EC"/>
    <w:rsid w:val="00ED7A7D"/>
    <w:rsid w:val="00EE0DFF"/>
    <w:rsid w:val="00EE124F"/>
    <w:rsid w:val="00EE1552"/>
    <w:rsid w:val="00EE1840"/>
    <w:rsid w:val="00EE20C8"/>
    <w:rsid w:val="00EE3BE9"/>
    <w:rsid w:val="00EE4491"/>
    <w:rsid w:val="00EE45E9"/>
    <w:rsid w:val="00EE5033"/>
    <w:rsid w:val="00EE5831"/>
    <w:rsid w:val="00EF2460"/>
    <w:rsid w:val="00EF2BF7"/>
    <w:rsid w:val="00EF2C46"/>
    <w:rsid w:val="00EF385A"/>
    <w:rsid w:val="00EF3F12"/>
    <w:rsid w:val="00EF41CB"/>
    <w:rsid w:val="00EF4F96"/>
    <w:rsid w:val="00EF5BDF"/>
    <w:rsid w:val="00EF67A4"/>
    <w:rsid w:val="00EF700E"/>
    <w:rsid w:val="00EF70D8"/>
    <w:rsid w:val="00F014DA"/>
    <w:rsid w:val="00F0175F"/>
    <w:rsid w:val="00F030D3"/>
    <w:rsid w:val="00F033FC"/>
    <w:rsid w:val="00F047E5"/>
    <w:rsid w:val="00F04B26"/>
    <w:rsid w:val="00F0523F"/>
    <w:rsid w:val="00F072FE"/>
    <w:rsid w:val="00F12286"/>
    <w:rsid w:val="00F12858"/>
    <w:rsid w:val="00F13155"/>
    <w:rsid w:val="00F1422A"/>
    <w:rsid w:val="00F14B16"/>
    <w:rsid w:val="00F15BA1"/>
    <w:rsid w:val="00F168FD"/>
    <w:rsid w:val="00F20AA7"/>
    <w:rsid w:val="00F219FC"/>
    <w:rsid w:val="00F21B21"/>
    <w:rsid w:val="00F223AD"/>
    <w:rsid w:val="00F227E2"/>
    <w:rsid w:val="00F23115"/>
    <w:rsid w:val="00F23630"/>
    <w:rsid w:val="00F23796"/>
    <w:rsid w:val="00F240D3"/>
    <w:rsid w:val="00F24515"/>
    <w:rsid w:val="00F247BD"/>
    <w:rsid w:val="00F24BB2"/>
    <w:rsid w:val="00F25916"/>
    <w:rsid w:val="00F25BAD"/>
    <w:rsid w:val="00F27944"/>
    <w:rsid w:val="00F30332"/>
    <w:rsid w:val="00F3053E"/>
    <w:rsid w:val="00F33378"/>
    <w:rsid w:val="00F3425A"/>
    <w:rsid w:val="00F34B93"/>
    <w:rsid w:val="00F350B2"/>
    <w:rsid w:val="00F353B7"/>
    <w:rsid w:val="00F37B0E"/>
    <w:rsid w:val="00F427E7"/>
    <w:rsid w:val="00F42861"/>
    <w:rsid w:val="00F4348F"/>
    <w:rsid w:val="00F44A35"/>
    <w:rsid w:val="00F44F8D"/>
    <w:rsid w:val="00F45055"/>
    <w:rsid w:val="00F45541"/>
    <w:rsid w:val="00F463AA"/>
    <w:rsid w:val="00F473D5"/>
    <w:rsid w:val="00F4777F"/>
    <w:rsid w:val="00F53284"/>
    <w:rsid w:val="00F5345C"/>
    <w:rsid w:val="00F56B24"/>
    <w:rsid w:val="00F56C24"/>
    <w:rsid w:val="00F5745D"/>
    <w:rsid w:val="00F6206F"/>
    <w:rsid w:val="00F6466C"/>
    <w:rsid w:val="00F64714"/>
    <w:rsid w:val="00F64737"/>
    <w:rsid w:val="00F64801"/>
    <w:rsid w:val="00F65185"/>
    <w:rsid w:val="00F656A9"/>
    <w:rsid w:val="00F67661"/>
    <w:rsid w:val="00F7007D"/>
    <w:rsid w:val="00F7130A"/>
    <w:rsid w:val="00F72617"/>
    <w:rsid w:val="00F7269A"/>
    <w:rsid w:val="00F73EB9"/>
    <w:rsid w:val="00F74BED"/>
    <w:rsid w:val="00F75DF5"/>
    <w:rsid w:val="00F77920"/>
    <w:rsid w:val="00F81287"/>
    <w:rsid w:val="00F81428"/>
    <w:rsid w:val="00F817A0"/>
    <w:rsid w:val="00F822AD"/>
    <w:rsid w:val="00F83F08"/>
    <w:rsid w:val="00F842E5"/>
    <w:rsid w:val="00F84301"/>
    <w:rsid w:val="00F84394"/>
    <w:rsid w:val="00F846AA"/>
    <w:rsid w:val="00F84F32"/>
    <w:rsid w:val="00F85B69"/>
    <w:rsid w:val="00F85E22"/>
    <w:rsid w:val="00F87600"/>
    <w:rsid w:val="00F876B6"/>
    <w:rsid w:val="00F87B51"/>
    <w:rsid w:val="00F9056A"/>
    <w:rsid w:val="00F9173A"/>
    <w:rsid w:val="00F943FC"/>
    <w:rsid w:val="00F95733"/>
    <w:rsid w:val="00F96625"/>
    <w:rsid w:val="00FA24DA"/>
    <w:rsid w:val="00FA3D27"/>
    <w:rsid w:val="00FA4423"/>
    <w:rsid w:val="00FA52A1"/>
    <w:rsid w:val="00FA5AFF"/>
    <w:rsid w:val="00FA601E"/>
    <w:rsid w:val="00FA63A9"/>
    <w:rsid w:val="00FA7541"/>
    <w:rsid w:val="00FB0022"/>
    <w:rsid w:val="00FB195C"/>
    <w:rsid w:val="00FB2120"/>
    <w:rsid w:val="00FB27F1"/>
    <w:rsid w:val="00FB2D6C"/>
    <w:rsid w:val="00FB2E3C"/>
    <w:rsid w:val="00FB5683"/>
    <w:rsid w:val="00FB5DCD"/>
    <w:rsid w:val="00FB7ADF"/>
    <w:rsid w:val="00FC0D94"/>
    <w:rsid w:val="00FC2529"/>
    <w:rsid w:val="00FC26D7"/>
    <w:rsid w:val="00FC2D85"/>
    <w:rsid w:val="00FC41DC"/>
    <w:rsid w:val="00FC4250"/>
    <w:rsid w:val="00FC54F0"/>
    <w:rsid w:val="00FC7B5F"/>
    <w:rsid w:val="00FC7D5A"/>
    <w:rsid w:val="00FD4768"/>
    <w:rsid w:val="00FD4863"/>
    <w:rsid w:val="00FD6529"/>
    <w:rsid w:val="00FD6EE5"/>
    <w:rsid w:val="00FD7D65"/>
    <w:rsid w:val="00FE039C"/>
    <w:rsid w:val="00FE2589"/>
    <w:rsid w:val="00FE2DA2"/>
    <w:rsid w:val="00FE33E8"/>
    <w:rsid w:val="00FE3FE1"/>
    <w:rsid w:val="00FE3FF5"/>
    <w:rsid w:val="00FE60EA"/>
    <w:rsid w:val="00FE6D8E"/>
    <w:rsid w:val="00FE7044"/>
    <w:rsid w:val="00FF32C6"/>
    <w:rsid w:val="00FF351E"/>
    <w:rsid w:val="00FF3537"/>
    <w:rsid w:val="00FF426D"/>
    <w:rsid w:val="00FF4386"/>
    <w:rsid w:val="00FF4A8D"/>
    <w:rsid w:val="00FF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4F"/>
    <w:pPr>
      <w:spacing w:after="200" w:line="276" w:lineRule="auto"/>
    </w:pPr>
    <w:rPr>
      <w:rFonts w:ascii="Calibri" w:hAnsi="Calibri"/>
      <w:sz w:val="22"/>
      <w:szCs w:val="22"/>
      <w:lang w:eastAsia="en-US"/>
    </w:rPr>
  </w:style>
  <w:style w:type="paragraph" w:styleId="1">
    <w:name w:val="heading 1"/>
    <w:basedOn w:val="a"/>
    <w:next w:val="a"/>
    <w:qFormat/>
    <w:rsid w:val="0009034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мятка"/>
    <w:basedOn w:val="a"/>
    <w:rsid w:val="00736881"/>
    <w:pPr>
      <w:ind w:firstLine="280"/>
      <w:jc w:val="center"/>
    </w:pPr>
    <w:rPr>
      <w:rFonts w:ascii="Century Gothic" w:hAnsi="Century Gothic"/>
      <w:b/>
      <w:sz w:val="20"/>
      <w:szCs w:val="28"/>
    </w:rPr>
  </w:style>
  <w:style w:type="paragraph" w:customStyle="1" w:styleId="a4">
    <w:name w:val="Серая Полоса"/>
    <w:basedOn w:val="a"/>
    <w:rsid w:val="009475BB"/>
    <w:pPr>
      <w:shd w:val="clear" w:color="auto" w:fill="E0E0E0"/>
      <w:jc w:val="right"/>
    </w:pPr>
    <w:rPr>
      <w:i/>
    </w:rPr>
  </w:style>
  <w:style w:type="paragraph" w:customStyle="1" w:styleId="a5">
    <w:name w:val="Серая полоса"/>
    <w:basedOn w:val="a"/>
    <w:rsid w:val="009475BB"/>
    <w:pPr>
      <w:shd w:val="clear" w:color="auto" w:fill="E0E0E0"/>
      <w:jc w:val="right"/>
    </w:pPr>
    <w:rPr>
      <w:i/>
    </w:rPr>
  </w:style>
  <w:style w:type="paragraph" w:customStyle="1" w:styleId="10">
    <w:name w:val="Абзац списка1"/>
    <w:basedOn w:val="a"/>
    <w:rsid w:val="0009034F"/>
    <w:pPr>
      <w:ind w:left="720"/>
      <w:contextualSpacing/>
    </w:pPr>
  </w:style>
  <w:style w:type="table" w:styleId="a6">
    <w:name w:val="Table Grid"/>
    <w:basedOn w:val="a1"/>
    <w:rsid w:val="009D375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A37E58"/>
    <w:rPr>
      <w:b/>
      <w:bCs/>
      <w:sz w:val="20"/>
      <w:szCs w:val="20"/>
    </w:rPr>
  </w:style>
  <w:style w:type="paragraph" w:customStyle="1" w:styleId="11">
    <w:name w:val="Без интервала1"/>
    <w:rsid w:val="00E23E9A"/>
    <w:pPr>
      <w:ind w:left="567"/>
      <w:jc w:val="both"/>
    </w:pPr>
    <w:rPr>
      <w:sz w:val="24"/>
      <w:szCs w:val="24"/>
      <w:lang w:eastAsia="en-US"/>
    </w:rPr>
  </w:style>
  <w:style w:type="paragraph" w:styleId="a8">
    <w:name w:val="Balloon Text"/>
    <w:basedOn w:val="a"/>
    <w:semiHidden/>
    <w:rsid w:val="00690AAB"/>
    <w:rPr>
      <w:rFonts w:ascii="Tahoma" w:hAnsi="Tahoma" w:cs="Tahoma"/>
      <w:sz w:val="16"/>
      <w:szCs w:val="16"/>
    </w:rPr>
  </w:style>
  <w:style w:type="paragraph" w:customStyle="1" w:styleId="Default">
    <w:name w:val="Default"/>
    <w:rsid w:val="000A7ADC"/>
    <w:pPr>
      <w:autoSpaceDE w:val="0"/>
      <w:autoSpaceDN w:val="0"/>
      <w:adjustRightInd w:val="0"/>
    </w:pPr>
    <w:rPr>
      <w:color w:val="000000"/>
      <w:sz w:val="24"/>
      <w:szCs w:val="24"/>
    </w:rPr>
  </w:style>
  <w:style w:type="paragraph" w:styleId="a9">
    <w:name w:val="List Paragraph"/>
    <w:basedOn w:val="a"/>
    <w:uiPriority w:val="34"/>
    <w:qFormat/>
    <w:rsid w:val="00260730"/>
    <w:pPr>
      <w:ind w:left="720"/>
      <w:contextualSpacing/>
    </w:pPr>
    <w:rPr>
      <w:rFonts w:eastAsia="Calibri"/>
    </w:rPr>
  </w:style>
  <w:style w:type="character" w:styleId="aa">
    <w:name w:val="Hyperlink"/>
    <w:rsid w:val="00427A1D"/>
    <w:rPr>
      <w:strike w:val="0"/>
      <w:dstrike w:val="0"/>
      <w:color w:val="0000CC"/>
      <w:u w:val="none"/>
      <w:effect w:val="none"/>
    </w:rPr>
  </w:style>
  <w:style w:type="character" w:customStyle="1" w:styleId="ab">
    <w:name w:val="Основной текст_"/>
    <w:link w:val="2"/>
    <w:locked/>
    <w:rsid w:val="00336CA5"/>
    <w:rPr>
      <w:rFonts w:ascii="Arial Unicode MS" w:eastAsia="Arial Unicode MS" w:hAnsi="Arial Unicode MS"/>
      <w:shd w:val="clear" w:color="auto" w:fill="FFFFFF"/>
      <w:lang w:bidi="ar-SA"/>
    </w:rPr>
  </w:style>
  <w:style w:type="paragraph" w:customStyle="1" w:styleId="2">
    <w:name w:val="Основной текст2"/>
    <w:basedOn w:val="a"/>
    <w:link w:val="ab"/>
    <w:rsid w:val="00336CA5"/>
    <w:pPr>
      <w:shd w:val="clear" w:color="auto" w:fill="FFFFFF"/>
      <w:spacing w:before="300" w:after="0" w:line="274" w:lineRule="exact"/>
      <w:ind w:firstLine="560"/>
      <w:jc w:val="both"/>
    </w:pPr>
    <w:rPr>
      <w:rFonts w:ascii="Arial Unicode MS" w:eastAsia="Arial Unicode MS" w:hAnsi="Arial Unicode MS"/>
      <w:sz w:val="20"/>
      <w:szCs w:val="20"/>
      <w:shd w:val="clear" w:color="auto" w:fill="FFFFFF"/>
      <w:lang w:eastAsia="ru-RU"/>
    </w:rPr>
  </w:style>
  <w:style w:type="character" w:customStyle="1" w:styleId="3">
    <w:name w:val="Основной текст (3)_"/>
    <w:link w:val="30"/>
    <w:locked/>
    <w:rsid w:val="00336CA5"/>
    <w:rPr>
      <w:rFonts w:ascii="Arial Unicode MS" w:eastAsia="Arial Unicode MS" w:hAnsi="Arial Unicode MS"/>
      <w:spacing w:val="1"/>
      <w:shd w:val="clear" w:color="auto" w:fill="FFFFFF"/>
      <w:lang w:bidi="ar-SA"/>
    </w:rPr>
  </w:style>
  <w:style w:type="paragraph" w:customStyle="1" w:styleId="30">
    <w:name w:val="Основной текст (3)"/>
    <w:basedOn w:val="a"/>
    <w:link w:val="3"/>
    <w:rsid w:val="00336CA5"/>
    <w:pPr>
      <w:shd w:val="clear" w:color="auto" w:fill="FFFFFF"/>
      <w:spacing w:after="0" w:line="254" w:lineRule="exact"/>
      <w:ind w:hanging="380"/>
    </w:pPr>
    <w:rPr>
      <w:rFonts w:ascii="Arial Unicode MS" w:eastAsia="Arial Unicode MS" w:hAnsi="Arial Unicode MS"/>
      <w:spacing w:val="1"/>
      <w:sz w:val="20"/>
      <w:szCs w:val="20"/>
      <w:shd w:val="clear" w:color="auto" w:fill="FFFFFF"/>
      <w:lang w:eastAsia="ru-RU"/>
    </w:rPr>
  </w:style>
  <w:style w:type="character" w:customStyle="1" w:styleId="ac">
    <w:name w:val="Подпись к таблице_"/>
    <w:link w:val="ad"/>
    <w:locked/>
    <w:rsid w:val="00336CA5"/>
    <w:rPr>
      <w:rFonts w:ascii="Arial Unicode MS" w:eastAsia="Arial Unicode MS" w:hAnsi="Arial Unicode MS"/>
      <w:shd w:val="clear" w:color="auto" w:fill="FFFFFF"/>
      <w:lang w:bidi="ar-SA"/>
    </w:rPr>
  </w:style>
  <w:style w:type="paragraph" w:customStyle="1" w:styleId="ad">
    <w:name w:val="Подпись к таблице"/>
    <w:basedOn w:val="a"/>
    <w:link w:val="ac"/>
    <w:rsid w:val="00336CA5"/>
    <w:pPr>
      <w:shd w:val="clear" w:color="auto" w:fill="FFFFFF"/>
      <w:spacing w:after="0" w:line="274" w:lineRule="exact"/>
      <w:ind w:firstLine="580"/>
      <w:jc w:val="both"/>
    </w:pPr>
    <w:rPr>
      <w:rFonts w:ascii="Arial Unicode MS" w:eastAsia="Arial Unicode MS" w:hAnsi="Arial Unicode MS"/>
      <w:sz w:val="20"/>
      <w:szCs w:val="20"/>
      <w:shd w:val="clear" w:color="auto" w:fill="FFFFFF"/>
      <w:lang w:eastAsia="ru-RU"/>
    </w:rPr>
  </w:style>
  <w:style w:type="character" w:customStyle="1" w:styleId="4">
    <w:name w:val="Основной текст (4)_"/>
    <w:link w:val="40"/>
    <w:locked/>
    <w:rsid w:val="00336CA5"/>
    <w:rPr>
      <w:rFonts w:ascii="Trebuchet MS" w:hAnsi="Trebuchet MS"/>
      <w:shd w:val="clear" w:color="auto" w:fill="FFFFFF"/>
      <w:lang w:bidi="ar-SA"/>
    </w:rPr>
  </w:style>
  <w:style w:type="paragraph" w:customStyle="1" w:styleId="40">
    <w:name w:val="Основной текст (4)"/>
    <w:basedOn w:val="a"/>
    <w:link w:val="4"/>
    <w:rsid w:val="00336CA5"/>
    <w:pPr>
      <w:shd w:val="clear" w:color="auto" w:fill="FFFFFF"/>
      <w:spacing w:after="0" w:line="240" w:lineRule="atLeast"/>
      <w:jc w:val="right"/>
    </w:pPr>
    <w:rPr>
      <w:rFonts w:ascii="Trebuchet MS" w:hAnsi="Trebuchet MS"/>
      <w:sz w:val="20"/>
      <w:szCs w:val="20"/>
      <w:shd w:val="clear" w:color="auto" w:fill="FFFFFF"/>
      <w:lang w:eastAsia="ru-RU"/>
    </w:rPr>
  </w:style>
  <w:style w:type="character" w:customStyle="1" w:styleId="20">
    <w:name w:val="Основной текст (2)"/>
    <w:rsid w:val="00336CA5"/>
    <w:rPr>
      <w:rFonts w:ascii="Arial Unicode MS" w:eastAsia="Arial Unicode MS" w:hAnsi="Arial Unicode MS"/>
      <w:spacing w:val="0"/>
      <w:sz w:val="22"/>
      <w:u w:val="none"/>
      <w:effect w:val="none"/>
    </w:rPr>
  </w:style>
  <w:style w:type="paragraph" w:styleId="12">
    <w:name w:val="toc 1"/>
    <w:basedOn w:val="a"/>
    <w:next w:val="a"/>
    <w:autoRedefine/>
    <w:semiHidden/>
    <w:rsid w:val="00AB3E1C"/>
    <w:pPr>
      <w:tabs>
        <w:tab w:val="left" w:pos="180"/>
        <w:tab w:val="right" w:leader="dot" w:pos="9900"/>
      </w:tabs>
      <w:spacing w:after="0" w:line="240" w:lineRule="auto"/>
      <w:ind w:left="180" w:hanging="720"/>
    </w:pPr>
  </w:style>
  <w:style w:type="paragraph" w:styleId="ae">
    <w:name w:val="footer"/>
    <w:basedOn w:val="a"/>
    <w:link w:val="af"/>
    <w:uiPriority w:val="99"/>
    <w:rsid w:val="004E235A"/>
    <w:pPr>
      <w:tabs>
        <w:tab w:val="center" w:pos="4677"/>
        <w:tab w:val="right" w:pos="9355"/>
      </w:tabs>
    </w:pPr>
  </w:style>
  <w:style w:type="character" w:styleId="af0">
    <w:name w:val="page number"/>
    <w:basedOn w:val="a0"/>
    <w:rsid w:val="004E235A"/>
  </w:style>
  <w:style w:type="character" w:customStyle="1" w:styleId="s3">
    <w:name w:val="s3"/>
    <w:rsid w:val="009718F4"/>
    <w:rPr>
      <w:rFonts w:ascii="Times New Roman" w:hAnsi="Times New Roman" w:cs="Times New Roman" w:hint="default"/>
      <w:b w:val="0"/>
      <w:bCs w:val="0"/>
      <w:i/>
      <w:iCs/>
      <w:strike w:val="0"/>
      <w:dstrike w:val="0"/>
      <w:color w:val="FF0000"/>
      <w:sz w:val="22"/>
      <w:szCs w:val="22"/>
      <w:u w:val="none"/>
      <w:effect w:val="none"/>
    </w:rPr>
  </w:style>
  <w:style w:type="paragraph" w:styleId="af1">
    <w:name w:val="Body Text"/>
    <w:basedOn w:val="a"/>
    <w:rsid w:val="005D2E60"/>
    <w:pPr>
      <w:spacing w:after="120" w:line="240" w:lineRule="auto"/>
    </w:pPr>
    <w:rPr>
      <w:rFonts w:ascii="Times New Roman" w:hAnsi="Times New Roman"/>
      <w:sz w:val="24"/>
      <w:szCs w:val="24"/>
      <w:lang w:eastAsia="ru-RU"/>
    </w:rPr>
  </w:style>
  <w:style w:type="paragraph" w:styleId="af2">
    <w:name w:val="No Spacing"/>
    <w:link w:val="af3"/>
    <w:uiPriority w:val="1"/>
    <w:qFormat/>
    <w:rsid w:val="00156B6A"/>
    <w:pPr>
      <w:ind w:left="567"/>
      <w:jc w:val="both"/>
    </w:pPr>
    <w:rPr>
      <w:rFonts w:eastAsia="Calibri"/>
      <w:sz w:val="24"/>
      <w:szCs w:val="24"/>
      <w:lang w:eastAsia="en-US"/>
    </w:rPr>
  </w:style>
  <w:style w:type="paragraph" w:styleId="21">
    <w:name w:val="Body Text 2"/>
    <w:basedOn w:val="a"/>
    <w:rsid w:val="000E6A94"/>
    <w:pPr>
      <w:spacing w:after="120" w:line="480" w:lineRule="auto"/>
    </w:pPr>
  </w:style>
  <w:style w:type="character" w:styleId="af4">
    <w:name w:val="annotation reference"/>
    <w:rsid w:val="00D4603D"/>
    <w:rPr>
      <w:sz w:val="16"/>
      <w:szCs w:val="16"/>
    </w:rPr>
  </w:style>
  <w:style w:type="paragraph" w:styleId="af5">
    <w:name w:val="annotation text"/>
    <w:basedOn w:val="a"/>
    <w:link w:val="af6"/>
    <w:rsid w:val="00D4603D"/>
    <w:rPr>
      <w:sz w:val="20"/>
      <w:szCs w:val="20"/>
    </w:rPr>
  </w:style>
  <w:style w:type="character" w:customStyle="1" w:styleId="af6">
    <w:name w:val="Текст примечания Знак"/>
    <w:link w:val="af5"/>
    <w:rsid w:val="00D4603D"/>
    <w:rPr>
      <w:rFonts w:ascii="Calibri" w:hAnsi="Calibri"/>
      <w:lang w:eastAsia="en-US"/>
    </w:rPr>
  </w:style>
  <w:style w:type="paragraph" w:styleId="af7">
    <w:name w:val="annotation subject"/>
    <w:basedOn w:val="af5"/>
    <w:next w:val="af5"/>
    <w:link w:val="af8"/>
    <w:rsid w:val="00D4603D"/>
    <w:rPr>
      <w:b/>
      <w:bCs/>
    </w:rPr>
  </w:style>
  <w:style w:type="character" w:customStyle="1" w:styleId="af8">
    <w:name w:val="Тема примечания Знак"/>
    <w:link w:val="af7"/>
    <w:rsid w:val="00D4603D"/>
    <w:rPr>
      <w:rFonts w:ascii="Calibri" w:hAnsi="Calibri"/>
      <w:b/>
      <w:bCs/>
      <w:lang w:eastAsia="en-US"/>
    </w:rPr>
  </w:style>
  <w:style w:type="character" w:customStyle="1" w:styleId="tgc">
    <w:name w:val="_tgc"/>
    <w:rsid w:val="00C23BBB"/>
  </w:style>
  <w:style w:type="paragraph" w:customStyle="1" w:styleId="caaieiaie2">
    <w:name w:val="caaieiaie 2"/>
    <w:basedOn w:val="a"/>
    <w:next w:val="a"/>
    <w:rsid w:val="006C7679"/>
    <w:pPr>
      <w:keepNext/>
      <w:spacing w:after="0" w:line="240" w:lineRule="auto"/>
    </w:pPr>
    <w:rPr>
      <w:rFonts w:ascii="Times New Roman" w:eastAsia="Calibri" w:hAnsi="Times New Roman"/>
      <w:sz w:val="24"/>
      <w:szCs w:val="20"/>
      <w:lang w:eastAsia="ru-RU"/>
    </w:rPr>
  </w:style>
  <w:style w:type="paragraph" w:styleId="af9">
    <w:name w:val="header"/>
    <w:basedOn w:val="a"/>
    <w:rsid w:val="000D3E99"/>
    <w:pPr>
      <w:tabs>
        <w:tab w:val="center" w:pos="4677"/>
        <w:tab w:val="right" w:pos="9355"/>
      </w:tabs>
    </w:pPr>
  </w:style>
  <w:style w:type="character" w:customStyle="1" w:styleId="s0">
    <w:name w:val="s0"/>
    <w:uiPriority w:val="99"/>
    <w:rsid w:val="006708D8"/>
    <w:rPr>
      <w:rFonts w:ascii="Times New Roman" w:hAnsi="Times New Roman" w:cs="Times New Roman" w:hint="default"/>
      <w:b w:val="0"/>
      <w:bCs w:val="0"/>
      <w:i w:val="0"/>
      <w:iCs w:val="0"/>
      <w:color w:val="000000"/>
    </w:rPr>
  </w:style>
  <w:style w:type="paragraph" w:styleId="afa">
    <w:name w:val="Document Map"/>
    <w:basedOn w:val="a"/>
    <w:semiHidden/>
    <w:rsid w:val="0011766E"/>
    <w:pPr>
      <w:shd w:val="clear" w:color="auto" w:fill="000080"/>
    </w:pPr>
    <w:rPr>
      <w:rFonts w:ascii="Tahoma" w:hAnsi="Tahoma" w:cs="Tahoma"/>
      <w:sz w:val="20"/>
      <w:szCs w:val="20"/>
    </w:rPr>
  </w:style>
  <w:style w:type="paragraph" w:styleId="afb">
    <w:name w:val="Normal (Web)"/>
    <w:basedOn w:val="a"/>
    <w:rsid w:val="00981803"/>
    <w:pPr>
      <w:spacing w:after="0" w:line="240" w:lineRule="auto"/>
      <w:ind w:firstLine="141"/>
    </w:pPr>
    <w:rPr>
      <w:rFonts w:ascii="Times New Roman" w:hAnsi="Times New Roman"/>
      <w:sz w:val="24"/>
      <w:szCs w:val="24"/>
      <w:lang w:eastAsia="ru-RU"/>
    </w:rPr>
  </w:style>
  <w:style w:type="character" w:styleId="afc">
    <w:name w:val="Strong"/>
    <w:basedOn w:val="a0"/>
    <w:uiPriority w:val="22"/>
    <w:qFormat/>
    <w:rsid w:val="00981803"/>
    <w:rPr>
      <w:b/>
      <w:bCs/>
    </w:rPr>
  </w:style>
  <w:style w:type="paragraph" w:styleId="afd">
    <w:name w:val="Body Text Indent"/>
    <w:basedOn w:val="a"/>
    <w:link w:val="afe"/>
    <w:semiHidden/>
    <w:unhideWhenUsed/>
    <w:rsid w:val="00F85B69"/>
    <w:pPr>
      <w:spacing w:after="120"/>
      <w:ind w:left="283"/>
    </w:pPr>
  </w:style>
  <w:style w:type="character" w:customStyle="1" w:styleId="afe">
    <w:name w:val="Основной текст с отступом Знак"/>
    <w:basedOn w:val="a0"/>
    <w:link w:val="afd"/>
    <w:semiHidden/>
    <w:rsid w:val="00F85B69"/>
    <w:rPr>
      <w:rFonts w:ascii="Calibri" w:hAnsi="Calibri"/>
      <w:sz w:val="22"/>
      <w:szCs w:val="22"/>
      <w:lang w:eastAsia="en-US"/>
    </w:rPr>
  </w:style>
  <w:style w:type="character" w:customStyle="1" w:styleId="af">
    <w:name w:val="Нижний колонтитул Знак"/>
    <w:basedOn w:val="a0"/>
    <w:link w:val="ae"/>
    <w:uiPriority w:val="99"/>
    <w:rsid w:val="006D3387"/>
    <w:rPr>
      <w:rFonts w:ascii="Calibri" w:hAnsi="Calibri"/>
      <w:sz w:val="22"/>
      <w:szCs w:val="22"/>
      <w:lang w:eastAsia="en-US"/>
    </w:rPr>
  </w:style>
  <w:style w:type="character" w:customStyle="1" w:styleId="af3">
    <w:name w:val="Без интервала Знак"/>
    <w:basedOn w:val="a0"/>
    <w:link w:val="af2"/>
    <w:uiPriority w:val="1"/>
    <w:rsid w:val="007424FF"/>
    <w:rPr>
      <w:rFonts w:eastAsia="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4F"/>
    <w:pPr>
      <w:spacing w:after="200" w:line="276" w:lineRule="auto"/>
    </w:pPr>
    <w:rPr>
      <w:rFonts w:ascii="Calibri" w:hAnsi="Calibri"/>
      <w:sz w:val="22"/>
      <w:szCs w:val="22"/>
      <w:lang w:eastAsia="en-US"/>
    </w:rPr>
  </w:style>
  <w:style w:type="paragraph" w:styleId="1">
    <w:name w:val="heading 1"/>
    <w:basedOn w:val="a"/>
    <w:next w:val="a"/>
    <w:qFormat/>
    <w:rsid w:val="0009034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мятка"/>
    <w:basedOn w:val="a"/>
    <w:rsid w:val="00736881"/>
    <w:pPr>
      <w:ind w:firstLine="280"/>
      <w:jc w:val="center"/>
    </w:pPr>
    <w:rPr>
      <w:rFonts w:ascii="Century Gothic" w:hAnsi="Century Gothic"/>
      <w:b/>
      <w:sz w:val="20"/>
      <w:szCs w:val="28"/>
    </w:rPr>
  </w:style>
  <w:style w:type="paragraph" w:customStyle="1" w:styleId="a4">
    <w:name w:val="Серая Полоса"/>
    <w:basedOn w:val="a"/>
    <w:rsid w:val="009475BB"/>
    <w:pPr>
      <w:shd w:val="clear" w:color="auto" w:fill="E0E0E0"/>
      <w:jc w:val="right"/>
    </w:pPr>
    <w:rPr>
      <w:i/>
    </w:rPr>
  </w:style>
  <w:style w:type="paragraph" w:customStyle="1" w:styleId="a5">
    <w:name w:val="Серая полоса"/>
    <w:basedOn w:val="a"/>
    <w:rsid w:val="009475BB"/>
    <w:pPr>
      <w:shd w:val="clear" w:color="auto" w:fill="E0E0E0"/>
      <w:jc w:val="right"/>
    </w:pPr>
    <w:rPr>
      <w:i/>
    </w:rPr>
  </w:style>
  <w:style w:type="paragraph" w:customStyle="1" w:styleId="10">
    <w:name w:val="Абзац списка1"/>
    <w:basedOn w:val="a"/>
    <w:rsid w:val="0009034F"/>
    <w:pPr>
      <w:ind w:left="720"/>
      <w:contextualSpacing/>
    </w:pPr>
  </w:style>
  <w:style w:type="table" w:styleId="a6">
    <w:name w:val="Table Grid"/>
    <w:basedOn w:val="a1"/>
    <w:rsid w:val="009D375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A37E58"/>
    <w:rPr>
      <w:b/>
      <w:bCs/>
      <w:sz w:val="20"/>
      <w:szCs w:val="20"/>
    </w:rPr>
  </w:style>
  <w:style w:type="paragraph" w:customStyle="1" w:styleId="11">
    <w:name w:val="Без интервала1"/>
    <w:rsid w:val="00E23E9A"/>
    <w:pPr>
      <w:ind w:left="567"/>
      <w:jc w:val="both"/>
    </w:pPr>
    <w:rPr>
      <w:sz w:val="24"/>
      <w:szCs w:val="24"/>
      <w:lang w:eastAsia="en-US"/>
    </w:rPr>
  </w:style>
  <w:style w:type="paragraph" w:styleId="a8">
    <w:name w:val="Balloon Text"/>
    <w:basedOn w:val="a"/>
    <w:semiHidden/>
    <w:rsid w:val="00690AAB"/>
    <w:rPr>
      <w:rFonts w:ascii="Tahoma" w:hAnsi="Tahoma" w:cs="Tahoma"/>
      <w:sz w:val="16"/>
      <w:szCs w:val="16"/>
    </w:rPr>
  </w:style>
  <w:style w:type="paragraph" w:customStyle="1" w:styleId="Default">
    <w:name w:val="Default"/>
    <w:rsid w:val="000A7ADC"/>
    <w:pPr>
      <w:autoSpaceDE w:val="0"/>
      <w:autoSpaceDN w:val="0"/>
      <w:adjustRightInd w:val="0"/>
    </w:pPr>
    <w:rPr>
      <w:color w:val="000000"/>
      <w:sz w:val="24"/>
      <w:szCs w:val="24"/>
    </w:rPr>
  </w:style>
  <w:style w:type="paragraph" w:styleId="a9">
    <w:name w:val="List Paragraph"/>
    <w:basedOn w:val="a"/>
    <w:uiPriority w:val="34"/>
    <w:qFormat/>
    <w:rsid w:val="00260730"/>
    <w:pPr>
      <w:ind w:left="720"/>
      <w:contextualSpacing/>
    </w:pPr>
    <w:rPr>
      <w:rFonts w:eastAsia="Calibri"/>
    </w:rPr>
  </w:style>
  <w:style w:type="character" w:styleId="aa">
    <w:name w:val="Hyperlink"/>
    <w:rsid w:val="00427A1D"/>
    <w:rPr>
      <w:strike w:val="0"/>
      <w:dstrike w:val="0"/>
      <w:color w:val="0000CC"/>
      <w:u w:val="none"/>
      <w:effect w:val="none"/>
    </w:rPr>
  </w:style>
  <w:style w:type="character" w:customStyle="1" w:styleId="ab">
    <w:name w:val="Основной текст_"/>
    <w:link w:val="2"/>
    <w:locked/>
    <w:rsid w:val="00336CA5"/>
    <w:rPr>
      <w:rFonts w:ascii="Arial Unicode MS" w:eastAsia="Arial Unicode MS" w:hAnsi="Arial Unicode MS"/>
      <w:shd w:val="clear" w:color="auto" w:fill="FFFFFF"/>
      <w:lang w:bidi="ar-SA"/>
    </w:rPr>
  </w:style>
  <w:style w:type="paragraph" w:customStyle="1" w:styleId="2">
    <w:name w:val="Основной текст2"/>
    <w:basedOn w:val="a"/>
    <w:link w:val="ab"/>
    <w:rsid w:val="00336CA5"/>
    <w:pPr>
      <w:shd w:val="clear" w:color="auto" w:fill="FFFFFF"/>
      <w:spacing w:before="300" w:after="0" w:line="274" w:lineRule="exact"/>
      <w:ind w:firstLine="560"/>
      <w:jc w:val="both"/>
    </w:pPr>
    <w:rPr>
      <w:rFonts w:ascii="Arial Unicode MS" w:eastAsia="Arial Unicode MS" w:hAnsi="Arial Unicode MS"/>
      <w:sz w:val="20"/>
      <w:szCs w:val="20"/>
      <w:shd w:val="clear" w:color="auto" w:fill="FFFFFF"/>
      <w:lang w:eastAsia="ru-RU"/>
    </w:rPr>
  </w:style>
  <w:style w:type="character" w:customStyle="1" w:styleId="3">
    <w:name w:val="Основной текст (3)_"/>
    <w:link w:val="30"/>
    <w:locked/>
    <w:rsid w:val="00336CA5"/>
    <w:rPr>
      <w:rFonts w:ascii="Arial Unicode MS" w:eastAsia="Arial Unicode MS" w:hAnsi="Arial Unicode MS"/>
      <w:spacing w:val="1"/>
      <w:shd w:val="clear" w:color="auto" w:fill="FFFFFF"/>
      <w:lang w:bidi="ar-SA"/>
    </w:rPr>
  </w:style>
  <w:style w:type="paragraph" w:customStyle="1" w:styleId="30">
    <w:name w:val="Основной текст (3)"/>
    <w:basedOn w:val="a"/>
    <w:link w:val="3"/>
    <w:rsid w:val="00336CA5"/>
    <w:pPr>
      <w:shd w:val="clear" w:color="auto" w:fill="FFFFFF"/>
      <w:spacing w:after="0" w:line="254" w:lineRule="exact"/>
      <w:ind w:hanging="380"/>
    </w:pPr>
    <w:rPr>
      <w:rFonts w:ascii="Arial Unicode MS" w:eastAsia="Arial Unicode MS" w:hAnsi="Arial Unicode MS"/>
      <w:spacing w:val="1"/>
      <w:sz w:val="20"/>
      <w:szCs w:val="20"/>
      <w:shd w:val="clear" w:color="auto" w:fill="FFFFFF"/>
      <w:lang w:eastAsia="ru-RU"/>
    </w:rPr>
  </w:style>
  <w:style w:type="character" w:customStyle="1" w:styleId="ac">
    <w:name w:val="Подпись к таблице_"/>
    <w:link w:val="ad"/>
    <w:locked/>
    <w:rsid w:val="00336CA5"/>
    <w:rPr>
      <w:rFonts w:ascii="Arial Unicode MS" w:eastAsia="Arial Unicode MS" w:hAnsi="Arial Unicode MS"/>
      <w:shd w:val="clear" w:color="auto" w:fill="FFFFFF"/>
      <w:lang w:bidi="ar-SA"/>
    </w:rPr>
  </w:style>
  <w:style w:type="paragraph" w:customStyle="1" w:styleId="ad">
    <w:name w:val="Подпись к таблице"/>
    <w:basedOn w:val="a"/>
    <w:link w:val="ac"/>
    <w:rsid w:val="00336CA5"/>
    <w:pPr>
      <w:shd w:val="clear" w:color="auto" w:fill="FFFFFF"/>
      <w:spacing w:after="0" w:line="274" w:lineRule="exact"/>
      <w:ind w:firstLine="580"/>
      <w:jc w:val="both"/>
    </w:pPr>
    <w:rPr>
      <w:rFonts w:ascii="Arial Unicode MS" w:eastAsia="Arial Unicode MS" w:hAnsi="Arial Unicode MS"/>
      <w:sz w:val="20"/>
      <w:szCs w:val="20"/>
      <w:shd w:val="clear" w:color="auto" w:fill="FFFFFF"/>
      <w:lang w:eastAsia="ru-RU"/>
    </w:rPr>
  </w:style>
  <w:style w:type="character" w:customStyle="1" w:styleId="4">
    <w:name w:val="Основной текст (4)_"/>
    <w:link w:val="40"/>
    <w:locked/>
    <w:rsid w:val="00336CA5"/>
    <w:rPr>
      <w:rFonts w:ascii="Trebuchet MS" w:hAnsi="Trebuchet MS"/>
      <w:shd w:val="clear" w:color="auto" w:fill="FFFFFF"/>
      <w:lang w:bidi="ar-SA"/>
    </w:rPr>
  </w:style>
  <w:style w:type="paragraph" w:customStyle="1" w:styleId="40">
    <w:name w:val="Основной текст (4)"/>
    <w:basedOn w:val="a"/>
    <w:link w:val="4"/>
    <w:rsid w:val="00336CA5"/>
    <w:pPr>
      <w:shd w:val="clear" w:color="auto" w:fill="FFFFFF"/>
      <w:spacing w:after="0" w:line="240" w:lineRule="atLeast"/>
      <w:jc w:val="right"/>
    </w:pPr>
    <w:rPr>
      <w:rFonts w:ascii="Trebuchet MS" w:hAnsi="Trebuchet MS"/>
      <w:sz w:val="20"/>
      <w:szCs w:val="20"/>
      <w:shd w:val="clear" w:color="auto" w:fill="FFFFFF"/>
      <w:lang w:eastAsia="ru-RU"/>
    </w:rPr>
  </w:style>
  <w:style w:type="character" w:customStyle="1" w:styleId="20">
    <w:name w:val="Основной текст (2)"/>
    <w:rsid w:val="00336CA5"/>
    <w:rPr>
      <w:rFonts w:ascii="Arial Unicode MS" w:eastAsia="Arial Unicode MS" w:hAnsi="Arial Unicode MS"/>
      <w:spacing w:val="0"/>
      <w:sz w:val="22"/>
      <w:u w:val="none"/>
      <w:effect w:val="none"/>
    </w:rPr>
  </w:style>
  <w:style w:type="paragraph" w:styleId="12">
    <w:name w:val="toc 1"/>
    <w:basedOn w:val="a"/>
    <w:next w:val="a"/>
    <w:autoRedefine/>
    <w:semiHidden/>
    <w:rsid w:val="00AB3E1C"/>
    <w:pPr>
      <w:tabs>
        <w:tab w:val="left" w:pos="180"/>
        <w:tab w:val="right" w:leader="dot" w:pos="9900"/>
      </w:tabs>
      <w:spacing w:after="0" w:line="240" w:lineRule="auto"/>
      <w:ind w:left="180" w:hanging="720"/>
    </w:pPr>
  </w:style>
  <w:style w:type="paragraph" w:styleId="ae">
    <w:name w:val="footer"/>
    <w:basedOn w:val="a"/>
    <w:link w:val="af"/>
    <w:uiPriority w:val="99"/>
    <w:rsid w:val="004E235A"/>
    <w:pPr>
      <w:tabs>
        <w:tab w:val="center" w:pos="4677"/>
        <w:tab w:val="right" w:pos="9355"/>
      </w:tabs>
    </w:pPr>
  </w:style>
  <w:style w:type="character" w:styleId="af0">
    <w:name w:val="page number"/>
    <w:basedOn w:val="a0"/>
    <w:rsid w:val="004E235A"/>
  </w:style>
  <w:style w:type="character" w:customStyle="1" w:styleId="s3">
    <w:name w:val="s3"/>
    <w:rsid w:val="009718F4"/>
    <w:rPr>
      <w:rFonts w:ascii="Times New Roman" w:hAnsi="Times New Roman" w:cs="Times New Roman" w:hint="default"/>
      <w:b w:val="0"/>
      <w:bCs w:val="0"/>
      <w:i/>
      <w:iCs/>
      <w:strike w:val="0"/>
      <w:dstrike w:val="0"/>
      <w:color w:val="FF0000"/>
      <w:sz w:val="22"/>
      <w:szCs w:val="22"/>
      <w:u w:val="none"/>
      <w:effect w:val="none"/>
    </w:rPr>
  </w:style>
  <w:style w:type="paragraph" w:styleId="af1">
    <w:name w:val="Body Text"/>
    <w:basedOn w:val="a"/>
    <w:rsid w:val="005D2E60"/>
    <w:pPr>
      <w:spacing w:after="120" w:line="240" w:lineRule="auto"/>
    </w:pPr>
    <w:rPr>
      <w:rFonts w:ascii="Times New Roman" w:hAnsi="Times New Roman"/>
      <w:sz w:val="24"/>
      <w:szCs w:val="24"/>
      <w:lang w:eastAsia="ru-RU"/>
    </w:rPr>
  </w:style>
  <w:style w:type="paragraph" w:styleId="af2">
    <w:name w:val="No Spacing"/>
    <w:link w:val="af3"/>
    <w:uiPriority w:val="1"/>
    <w:qFormat/>
    <w:rsid w:val="00156B6A"/>
    <w:pPr>
      <w:ind w:left="567"/>
      <w:jc w:val="both"/>
    </w:pPr>
    <w:rPr>
      <w:rFonts w:eastAsia="Calibri"/>
      <w:sz w:val="24"/>
      <w:szCs w:val="24"/>
      <w:lang w:eastAsia="en-US"/>
    </w:rPr>
  </w:style>
  <w:style w:type="paragraph" w:styleId="21">
    <w:name w:val="Body Text 2"/>
    <w:basedOn w:val="a"/>
    <w:rsid w:val="000E6A94"/>
    <w:pPr>
      <w:spacing w:after="120" w:line="480" w:lineRule="auto"/>
    </w:pPr>
  </w:style>
  <w:style w:type="character" w:styleId="af4">
    <w:name w:val="annotation reference"/>
    <w:rsid w:val="00D4603D"/>
    <w:rPr>
      <w:sz w:val="16"/>
      <w:szCs w:val="16"/>
    </w:rPr>
  </w:style>
  <w:style w:type="paragraph" w:styleId="af5">
    <w:name w:val="annotation text"/>
    <w:basedOn w:val="a"/>
    <w:link w:val="af6"/>
    <w:rsid w:val="00D4603D"/>
    <w:rPr>
      <w:sz w:val="20"/>
      <w:szCs w:val="20"/>
    </w:rPr>
  </w:style>
  <w:style w:type="character" w:customStyle="1" w:styleId="af6">
    <w:name w:val="Текст примечания Знак"/>
    <w:link w:val="af5"/>
    <w:rsid w:val="00D4603D"/>
    <w:rPr>
      <w:rFonts w:ascii="Calibri" w:hAnsi="Calibri"/>
      <w:lang w:eastAsia="en-US"/>
    </w:rPr>
  </w:style>
  <w:style w:type="paragraph" w:styleId="af7">
    <w:name w:val="annotation subject"/>
    <w:basedOn w:val="af5"/>
    <w:next w:val="af5"/>
    <w:link w:val="af8"/>
    <w:rsid w:val="00D4603D"/>
    <w:rPr>
      <w:b/>
      <w:bCs/>
    </w:rPr>
  </w:style>
  <w:style w:type="character" w:customStyle="1" w:styleId="af8">
    <w:name w:val="Тема примечания Знак"/>
    <w:link w:val="af7"/>
    <w:rsid w:val="00D4603D"/>
    <w:rPr>
      <w:rFonts w:ascii="Calibri" w:hAnsi="Calibri"/>
      <w:b/>
      <w:bCs/>
      <w:lang w:eastAsia="en-US"/>
    </w:rPr>
  </w:style>
  <w:style w:type="character" w:customStyle="1" w:styleId="tgc">
    <w:name w:val="_tgc"/>
    <w:rsid w:val="00C23BBB"/>
  </w:style>
  <w:style w:type="paragraph" w:customStyle="1" w:styleId="caaieiaie2">
    <w:name w:val="caaieiaie 2"/>
    <w:basedOn w:val="a"/>
    <w:next w:val="a"/>
    <w:rsid w:val="006C7679"/>
    <w:pPr>
      <w:keepNext/>
      <w:spacing w:after="0" w:line="240" w:lineRule="auto"/>
    </w:pPr>
    <w:rPr>
      <w:rFonts w:ascii="Times New Roman" w:eastAsia="Calibri" w:hAnsi="Times New Roman"/>
      <w:sz w:val="24"/>
      <w:szCs w:val="20"/>
      <w:lang w:eastAsia="ru-RU"/>
    </w:rPr>
  </w:style>
  <w:style w:type="paragraph" w:styleId="af9">
    <w:name w:val="header"/>
    <w:basedOn w:val="a"/>
    <w:rsid w:val="000D3E99"/>
    <w:pPr>
      <w:tabs>
        <w:tab w:val="center" w:pos="4677"/>
        <w:tab w:val="right" w:pos="9355"/>
      </w:tabs>
    </w:pPr>
  </w:style>
  <w:style w:type="character" w:customStyle="1" w:styleId="s0">
    <w:name w:val="s0"/>
    <w:uiPriority w:val="99"/>
    <w:rsid w:val="006708D8"/>
    <w:rPr>
      <w:rFonts w:ascii="Times New Roman" w:hAnsi="Times New Roman" w:cs="Times New Roman" w:hint="default"/>
      <w:b w:val="0"/>
      <w:bCs w:val="0"/>
      <w:i w:val="0"/>
      <w:iCs w:val="0"/>
      <w:color w:val="000000"/>
    </w:rPr>
  </w:style>
  <w:style w:type="paragraph" w:styleId="afa">
    <w:name w:val="Document Map"/>
    <w:basedOn w:val="a"/>
    <w:semiHidden/>
    <w:rsid w:val="0011766E"/>
    <w:pPr>
      <w:shd w:val="clear" w:color="auto" w:fill="000080"/>
    </w:pPr>
    <w:rPr>
      <w:rFonts w:ascii="Tahoma" w:hAnsi="Tahoma" w:cs="Tahoma"/>
      <w:sz w:val="20"/>
      <w:szCs w:val="20"/>
    </w:rPr>
  </w:style>
  <w:style w:type="paragraph" w:styleId="afb">
    <w:name w:val="Normal (Web)"/>
    <w:basedOn w:val="a"/>
    <w:rsid w:val="00981803"/>
    <w:pPr>
      <w:spacing w:after="0" w:line="240" w:lineRule="auto"/>
      <w:ind w:firstLine="141"/>
    </w:pPr>
    <w:rPr>
      <w:rFonts w:ascii="Times New Roman" w:hAnsi="Times New Roman"/>
      <w:sz w:val="24"/>
      <w:szCs w:val="24"/>
      <w:lang w:eastAsia="ru-RU"/>
    </w:rPr>
  </w:style>
  <w:style w:type="character" w:styleId="afc">
    <w:name w:val="Strong"/>
    <w:basedOn w:val="a0"/>
    <w:uiPriority w:val="22"/>
    <w:qFormat/>
    <w:rsid w:val="00981803"/>
    <w:rPr>
      <w:b/>
      <w:bCs/>
    </w:rPr>
  </w:style>
  <w:style w:type="paragraph" w:styleId="afd">
    <w:name w:val="Body Text Indent"/>
    <w:basedOn w:val="a"/>
    <w:link w:val="afe"/>
    <w:semiHidden/>
    <w:unhideWhenUsed/>
    <w:rsid w:val="00F85B69"/>
    <w:pPr>
      <w:spacing w:after="120"/>
      <w:ind w:left="283"/>
    </w:pPr>
  </w:style>
  <w:style w:type="character" w:customStyle="1" w:styleId="afe">
    <w:name w:val="Основной текст с отступом Знак"/>
    <w:basedOn w:val="a0"/>
    <w:link w:val="afd"/>
    <w:semiHidden/>
    <w:rsid w:val="00F85B69"/>
    <w:rPr>
      <w:rFonts w:ascii="Calibri" w:hAnsi="Calibri"/>
      <w:sz w:val="22"/>
      <w:szCs w:val="22"/>
      <w:lang w:eastAsia="en-US"/>
    </w:rPr>
  </w:style>
  <w:style w:type="character" w:customStyle="1" w:styleId="af">
    <w:name w:val="Нижний колонтитул Знак"/>
    <w:basedOn w:val="a0"/>
    <w:link w:val="ae"/>
    <w:uiPriority w:val="99"/>
    <w:rsid w:val="006D3387"/>
    <w:rPr>
      <w:rFonts w:ascii="Calibri" w:hAnsi="Calibri"/>
      <w:sz w:val="22"/>
      <w:szCs w:val="22"/>
      <w:lang w:eastAsia="en-US"/>
    </w:rPr>
  </w:style>
  <w:style w:type="character" w:customStyle="1" w:styleId="af3">
    <w:name w:val="Без интервала Знак"/>
    <w:basedOn w:val="a0"/>
    <w:link w:val="af2"/>
    <w:uiPriority w:val="1"/>
    <w:rsid w:val="007424FF"/>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4717">
      <w:bodyDiv w:val="1"/>
      <w:marLeft w:val="0"/>
      <w:marRight w:val="0"/>
      <w:marTop w:val="0"/>
      <w:marBottom w:val="0"/>
      <w:divBdr>
        <w:top w:val="none" w:sz="0" w:space="0" w:color="auto"/>
        <w:left w:val="none" w:sz="0" w:space="0" w:color="auto"/>
        <w:bottom w:val="none" w:sz="0" w:space="0" w:color="auto"/>
        <w:right w:val="none" w:sz="0" w:space="0" w:color="auto"/>
      </w:divBdr>
      <w:divsChild>
        <w:div w:id="1223365747">
          <w:marLeft w:val="0"/>
          <w:marRight w:val="0"/>
          <w:marTop w:val="0"/>
          <w:marBottom w:val="0"/>
          <w:divBdr>
            <w:top w:val="none" w:sz="0" w:space="0" w:color="auto"/>
            <w:left w:val="none" w:sz="0" w:space="0" w:color="auto"/>
            <w:bottom w:val="none" w:sz="0" w:space="0" w:color="auto"/>
            <w:right w:val="none" w:sz="0" w:space="0" w:color="auto"/>
          </w:divBdr>
          <w:divsChild>
            <w:div w:id="1680353932">
              <w:marLeft w:val="0"/>
              <w:marRight w:val="0"/>
              <w:marTop w:val="0"/>
              <w:marBottom w:val="0"/>
              <w:divBdr>
                <w:top w:val="none" w:sz="0" w:space="0" w:color="auto"/>
                <w:left w:val="none" w:sz="0" w:space="0" w:color="auto"/>
                <w:bottom w:val="none" w:sz="0" w:space="0" w:color="auto"/>
                <w:right w:val="none" w:sz="0" w:space="0" w:color="auto"/>
              </w:divBdr>
              <w:divsChild>
                <w:div w:id="1099833365">
                  <w:marLeft w:val="0"/>
                  <w:marRight w:val="0"/>
                  <w:marTop w:val="0"/>
                  <w:marBottom w:val="0"/>
                  <w:divBdr>
                    <w:top w:val="none" w:sz="0" w:space="0" w:color="auto"/>
                    <w:left w:val="none" w:sz="0" w:space="0" w:color="auto"/>
                    <w:bottom w:val="none" w:sz="0" w:space="0" w:color="auto"/>
                    <w:right w:val="none" w:sz="0" w:space="0" w:color="auto"/>
                  </w:divBdr>
                  <w:divsChild>
                    <w:div w:id="45645604">
                      <w:marLeft w:val="0"/>
                      <w:marRight w:val="0"/>
                      <w:marTop w:val="0"/>
                      <w:marBottom w:val="0"/>
                      <w:divBdr>
                        <w:top w:val="none" w:sz="0" w:space="0" w:color="auto"/>
                        <w:left w:val="none" w:sz="0" w:space="0" w:color="auto"/>
                        <w:bottom w:val="none" w:sz="0" w:space="0" w:color="auto"/>
                        <w:right w:val="none" w:sz="0" w:space="0" w:color="auto"/>
                      </w:divBdr>
                      <w:divsChild>
                        <w:div w:id="1165125496">
                          <w:marLeft w:val="0"/>
                          <w:marRight w:val="0"/>
                          <w:marTop w:val="0"/>
                          <w:marBottom w:val="0"/>
                          <w:divBdr>
                            <w:top w:val="none" w:sz="0" w:space="0" w:color="auto"/>
                            <w:left w:val="none" w:sz="0" w:space="0" w:color="auto"/>
                            <w:bottom w:val="none" w:sz="0" w:space="0" w:color="auto"/>
                            <w:right w:val="none" w:sz="0" w:space="0" w:color="auto"/>
                          </w:divBdr>
                          <w:divsChild>
                            <w:div w:id="298613130">
                              <w:marLeft w:val="0"/>
                              <w:marRight w:val="0"/>
                              <w:marTop w:val="0"/>
                              <w:marBottom w:val="0"/>
                              <w:divBdr>
                                <w:top w:val="none" w:sz="0" w:space="0" w:color="auto"/>
                                <w:left w:val="none" w:sz="0" w:space="0" w:color="auto"/>
                                <w:bottom w:val="none" w:sz="0" w:space="0" w:color="auto"/>
                                <w:right w:val="none" w:sz="0" w:space="0" w:color="auto"/>
                              </w:divBdr>
                              <w:divsChild>
                                <w:div w:id="210700606">
                                  <w:marLeft w:val="0"/>
                                  <w:marRight w:val="0"/>
                                  <w:marTop w:val="0"/>
                                  <w:marBottom w:val="0"/>
                                  <w:divBdr>
                                    <w:top w:val="none" w:sz="0" w:space="0" w:color="auto"/>
                                    <w:left w:val="none" w:sz="0" w:space="0" w:color="auto"/>
                                    <w:bottom w:val="none" w:sz="0" w:space="0" w:color="auto"/>
                                    <w:right w:val="none" w:sz="0" w:space="0" w:color="auto"/>
                                  </w:divBdr>
                                  <w:divsChild>
                                    <w:div w:id="1539128521">
                                      <w:marLeft w:val="0"/>
                                      <w:marRight w:val="0"/>
                                      <w:marTop w:val="0"/>
                                      <w:marBottom w:val="0"/>
                                      <w:divBdr>
                                        <w:top w:val="none" w:sz="0" w:space="0" w:color="auto"/>
                                        <w:left w:val="none" w:sz="0" w:space="0" w:color="auto"/>
                                        <w:bottom w:val="none" w:sz="0" w:space="0" w:color="auto"/>
                                        <w:right w:val="none" w:sz="0" w:space="0" w:color="auto"/>
                                      </w:divBdr>
                                      <w:divsChild>
                                        <w:div w:id="18625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89868">
      <w:bodyDiv w:val="1"/>
      <w:marLeft w:val="0"/>
      <w:marRight w:val="0"/>
      <w:marTop w:val="0"/>
      <w:marBottom w:val="0"/>
      <w:divBdr>
        <w:top w:val="none" w:sz="0" w:space="0" w:color="auto"/>
        <w:left w:val="none" w:sz="0" w:space="0" w:color="auto"/>
        <w:bottom w:val="none" w:sz="0" w:space="0" w:color="auto"/>
        <w:right w:val="none" w:sz="0" w:space="0" w:color="auto"/>
      </w:divBdr>
    </w:div>
    <w:div w:id="201869689">
      <w:bodyDiv w:val="1"/>
      <w:marLeft w:val="0"/>
      <w:marRight w:val="0"/>
      <w:marTop w:val="0"/>
      <w:marBottom w:val="0"/>
      <w:divBdr>
        <w:top w:val="none" w:sz="0" w:space="0" w:color="auto"/>
        <w:left w:val="none" w:sz="0" w:space="0" w:color="auto"/>
        <w:bottom w:val="none" w:sz="0" w:space="0" w:color="auto"/>
        <w:right w:val="none" w:sz="0" w:space="0" w:color="auto"/>
      </w:divBdr>
    </w:div>
    <w:div w:id="237633738">
      <w:bodyDiv w:val="1"/>
      <w:marLeft w:val="0"/>
      <w:marRight w:val="0"/>
      <w:marTop w:val="0"/>
      <w:marBottom w:val="0"/>
      <w:divBdr>
        <w:top w:val="none" w:sz="0" w:space="0" w:color="auto"/>
        <w:left w:val="none" w:sz="0" w:space="0" w:color="auto"/>
        <w:bottom w:val="none" w:sz="0" w:space="0" w:color="auto"/>
        <w:right w:val="none" w:sz="0" w:space="0" w:color="auto"/>
      </w:divBdr>
      <w:divsChild>
        <w:div w:id="664238816">
          <w:marLeft w:val="0"/>
          <w:marRight w:val="0"/>
          <w:marTop w:val="0"/>
          <w:marBottom w:val="0"/>
          <w:divBdr>
            <w:top w:val="none" w:sz="0" w:space="0" w:color="auto"/>
            <w:left w:val="none" w:sz="0" w:space="0" w:color="auto"/>
            <w:bottom w:val="none" w:sz="0" w:space="0" w:color="auto"/>
            <w:right w:val="none" w:sz="0" w:space="0" w:color="auto"/>
          </w:divBdr>
        </w:div>
      </w:divsChild>
    </w:div>
    <w:div w:id="418645100">
      <w:bodyDiv w:val="1"/>
      <w:marLeft w:val="0"/>
      <w:marRight w:val="0"/>
      <w:marTop w:val="0"/>
      <w:marBottom w:val="0"/>
      <w:divBdr>
        <w:top w:val="none" w:sz="0" w:space="0" w:color="auto"/>
        <w:left w:val="none" w:sz="0" w:space="0" w:color="auto"/>
        <w:bottom w:val="none" w:sz="0" w:space="0" w:color="auto"/>
        <w:right w:val="none" w:sz="0" w:space="0" w:color="auto"/>
      </w:divBdr>
    </w:div>
    <w:div w:id="460075545">
      <w:bodyDiv w:val="1"/>
      <w:marLeft w:val="0"/>
      <w:marRight w:val="0"/>
      <w:marTop w:val="0"/>
      <w:marBottom w:val="0"/>
      <w:divBdr>
        <w:top w:val="none" w:sz="0" w:space="0" w:color="auto"/>
        <w:left w:val="none" w:sz="0" w:space="0" w:color="auto"/>
        <w:bottom w:val="none" w:sz="0" w:space="0" w:color="auto"/>
        <w:right w:val="none" w:sz="0" w:space="0" w:color="auto"/>
      </w:divBdr>
    </w:div>
    <w:div w:id="519860058">
      <w:bodyDiv w:val="1"/>
      <w:marLeft w:val="0"/>
      <w:marRight w:val="0"/>
      <w:marTop w:val="0"/>
      <w:marBottom w:val="0"/>
      <w:divBdr>
        <w:top w:val="none" w:sz="0" w:space="0" w:color="auto"/>
        <w:left w:val="none" w:sz="0" w:space="0" w:color="auto"/>
        <w:bottom w:val="none" w:sz="0" w:space="0" w:color="auto"/>
        <w:right w:val="none" w:sz="0" w:space="0" w:color="auto"/>
      </w:divBdr>
    </w:div>
    <w:div w:id="635913811">
      <w:bodyDiv w:val="1"/>
      <w:marLeft w:val="0"/>
      <w:marRight w:val="0"/>
      <w:marTop w:val="0"/>
      <w:marBottom w:val="0"/>
      <w:divBdr>
        <w:top w:val="none" w:sz="0" w:space="0" w:color="auto"/>
        <w:left w:val="none" w:sz="0" w:space="0" w:color="auto"/>
        <w:bottom w:val="none" w:sz="0" w:space="0" w:color="auto"/>
        <w:right w:val="none" w:sz="0" w:space="0" w:color="auto"/>
      </w:divBdr>
    </w:div>
    <w:div w:id="744300018">
      <w:bodyDiv w:val="1"/>
      <w:marLeft w:val="0"/>
      <w:marRight w:val="0"/>
      <w:marTop w:val="0"/>
      <w:marBottom w:val="0"/>
      <w:divBdr>
        <w:top w:val="none" w:sz="0" w:space="0" w:color="auto"/>
        <w:left w:val="none" w:sz="0" w:space="0" w:color="auto"/>
        <w:bottom w:val="none" w:sz="0" w:space="0" w:color="auto"/>
        <w:right w:val="none" w:sz="0" w:space="0" w:color="auto"/>
      </w:divBdr>
    </w:div>
    <w:div w:id="849176863">
      <w:bodyDiv w:val="1"/>
      <w:marLeft w:val="0"/>
      <w:marRight w:val="0"/>
      <w:marTop w:val="0"/>
      <w:marBottom w:val="0"/>
      <w:divBdr>
        <w:top w:val="none" w:sz="0" w:space="0" w:color="auto"/>
        <w:left w:val="none" w:sz="0" w:space="0" w:color="auto"/>
        <w:bottom w:val="none" w:sz="0" w:space="0" w:color="auto"/>
        <w:right w:val="none" w:sz="0" w:space="0" w:color="auto"/>
      </w:divBdr>
    </w:div>
    <w:div w:id="924529641">
      <w:bodyDiv w:val="1"/>
      <w:marLeft w:val="0"/>
      <w:marRight w:val="0"/>
      <w:marTop w:val="0"/>
      <w:marBottom w:val="0"/>
      <w:divBdr>
        <w:top w:val="none" w:sz="0" w:space="0" w:color="auto"/>
        <w:left w:val="none" w:sz="0" w:space="0" w:color="auto"/>
        <w:bottom w:val="none" w:sz="0" w:space="0" w:color="auto"/>
        <w:right w:val="none" w:sz="0" w:space="0" w:color="auto"/>
      </w:divBdr>
    </w:div>
    <w:div w:id="1165511048">
      <w:bodyDiv w:val="1"/>
      <w:marLeft w:val="0"/>
      <w:marRight w:val="0"/>
      <w:marTop w:val="0"/>
      <w:marBottom w:val="0"/>
      <w:divBdr>
        <w:top w:val="none" w:sz="0" w:space="0" w:color="auto"/>
        <w:left w:val="none" w:sz="0" w:space="0" w:color="auto"/>
        <w:bottom w:val="none" w:sz="0" w:space="0" w:color="auto"/>
        <w:right w:val="none" w:sz="0" w:space="0" w:color="auto"/>
      </w:divBdr>
    </w:div>
    <w:div w:id="1211920826">
      <w:bodyDiv w:val="1"/>
      <w:marLeft w:val="0"/>
      <w:marRight w:val="0"/>
      <w:marTop w:val="0"/>
      <w:marBottom w:val="0"/>
      <w:divBdr>
        <w:top w:val="none" w:sz="0" w:space="0" w:color="auto"/>
        <w:left w:val="none" w:sz="0" w:space="0" w:color="auto"/>
        <w:bottom w:val="none" w:sz="0" w:space="0" w:color="auto"/>
        <w:right w:val="none" w:sz="0" w:space="0" w:color="auto"/>
      </w:divBdr>
    </w:div>
    <w:div w:id="1426464975">
      <w:bodyDiv w:val="1"/>
      <w:marLeft w:val="0"/>
      <w:marRight w:val="0"/>
      <w:marTop w:val="0"/>
      <w:marBottom w:val="0"/>
      <w:divBdr>
        <w:top w:val="none" w:sz="0" w:space="0" w:color="auto"/>
        <w:left w:val="none" w:sz="0" w:space="0" w:color="auto"/>
        <w:bottom w:val="none" w:sz="0" w:space="0" w:color="auto"/>
        <w:right w:val="none" w:sz="0" w:space="0" w:color="auto"/>
      </w:divBdr>
    </w:div>
    <w:div w:id="1556620210">
      <w:bodyDiv w:val="1"/>
      <w:marLeft w:val="0"/>
      <w:marRight w:val="0"/>
      <w:marTop w:val="0"/>
      <w:marBottom w:val="0"/>
      <w:divBdr>
        <w:top w:val="none" w:sz="0" w:space="0" w:color="auto"/>
        <w:left w:val="none" w:sz="0" w:space="0" w:color="auto"/>
        <w:bottom w:val="none" w:sz="0" w:space="0" w:color="auto"/>
        <w:right w:val="none" w:sz="0" w:space="0" w:color="auto"/>
      </w:divBdr>
    </w:div>
    <w:div w:id="1687518188">
      <w:bodyDiv w:val="1"/>
      <w:marLeft w:val="0"/>
      <w:marRight w:val="0"/>
      <w:marTop w:val="0"/>
      <w:marBottom w:val="0"/>
      <w:divBdr>
        <w:top w:val="none" w:sz="0" w:space="0" w:color="auto"/>
        <w:left w:val="none" w:sz="0" w:space="0" w:color="auto"/>
        <w:bottom w:val="none" w:sz="0" w:space="0" w:color="auto"/>
        <w:right w:val="none" w:sz="0" w:space="0" w:color="auto"/>
      </w:divBdr>
    </w:div>
    <w:div w:id="1713919519">
      <w:bodyDiv w:val="1"/>
      <w:marLeft w:val="0"/>
      <w:marRight w:val="0"/>
      <w:marTop w:val="0"/>
      <w:marBottom w:val="0"/>
      <w:divBdr>
        <w:top w:val="none" w:sz="0" w:space="0" w:color="auto"/>
        <w:left w:val="none" w:sz="0" w:space="0" w:color="auto"/>
        <w:bottom w:val="none" w:sz="0" w:space="0" w:color="auto"/>
        <w:right w:val="none" w:sz="0" w:space="0" w:color="auto"/>
      </w:divBdr>
    </w:div>
    <w:div w:id="1833527963">
      <w:bodyDiv w:val="1"/>
      <w:marLeft w:val="0"/>
      <w:marRight w:val="0"/>
      <w:marTop w:val="0"/>
      <w:marBottom w:val="0"/>
      <w:divBdr>
        <w:top w:val="none" w:sz="0" w:space="0" w:color="auto"/>
        <w:left w:val="none" w:sz="0" w:space="0" w:color="auto"/>
        <w:bottom w:val="none" w:sz="0" w:space="0" w:color="auto"/>
        <w:right w:val="none" w:sz="0" w:space="0" w:color="auto"/>
      </w:divBdr>
    </w:div>
    <w:div w:id="1893805171">
      <w:bodyDiv w:val="1"/>
      <w:marLeft w:val="0"/>
      <w:marRight w:val="0"/>
      <w:marTop w:val="0"/>
      <w:marBottom w:val="0"/>
      <w:divBdr>
        <w:top w:val="none" w:sz="0" w:space="0" w:color="auto"/>
        <w:left w:val="none" w:sz="0" w:space="0" w:color="auto"/>
        <w:bottom w:val="none" w:sz="0" w:space="0" w:color="auto"/>
        <w:right w:val="none" w:sz="0" w:space="0" w:color="auto"/>
      </w:divBdr>
    </w:div>
    <w:div w:id="1911578731">
      <w:bodyDiv w:val="1"/>
      <w:marLeft w:val="0"/>
      <w:marRight w:val="0"/>
      <w:marTop w:val="0"/>
      <w:marBottom w:val="0"/>
      <w:divBdr>
        <w:top w:val="none" w:sz="0" w:space="0" w:color="auto"/>
        <w:left w:val="none" w:sz="0" w:space="0" w:color="auto"/>
        <w:bottom w:val="none" w:sz="0" w:space="0" w:color="auto"/>
        <w:right w:val="none" w:sz="0" w:space="0" w:color="auto"/>
      </w:divBdr>
      <w:divsChild>
        <w:div w:id="190536256">
          <w:marLeft w:val="0"/>
          <w:marRight w:val="0"/>
          <w:marTop w:val="0"/>
          <w:marBottom w:val="0"/>
          <w:divBdr>
            <w:top w:val="none" w:sz="0" w:space="0" w:color="auto"/>
            <w:left w:val="none" w:sz="0" w:space="0" w:color="auto"/>
            <w:bottom w:val="none" w:sz="0" w:space="0" w:color="auto"/>
            <w:right w:val="none" w:sz="0" w:space="0" w:color="auto"/>
          </w:divBdr>
        </w:div>
      </w:divsChild>
    </w:div>
    <w:div w:id="2030178081">
      <w:bodyDiv w:val="1"/>
      <w:marLeft w:val="0"/>
      <w:marRight w:val="0"/>
      <w:marTop w:val="0"/>
      <w:marBottom w:val="0"/>
      <w:divBdr>
        <w:top w:val="none" w:sz="0" w:space="0" w:color="auto"/>
        <w:left w:val="none" w:sz="0" w:space="0" w:color="auto"/>
        <w:bottom w:val="none" w:sz="0" w:space="0" w:color="auto"/>
        <w:right w:val="none" w:sz="0" w:space="0" w:color="auto"/>
      </w:divBdr>
      <w:divsChild>
        <w:div w:id="547500369">
          <w:marLeft w:val="0"/>
          <w:marRight w:val="0"/>
          <w:marTop w:val="0"/>
          <w:marBottom w:val="0"/>
          <w:divBdr>
            <w:top w:val="none" w:sz="0" w:space="0" w:color="auto"/>
            <w:left w:val="none" w:sz="0" w:space="0" w:color="auto"/>
            <w:bottom w:val="none" w:sz="0" w:space="0" w:color="auto"/>
            <w:right w:val="none" w:sz="0" w:space="0" w:color="auto"/>
          </w:divBdr>
          <w:divsChild>
            <w:div w:id="1086071184">
              <w:marLeft w:val="0"/>
              <w:marRight w:val="0"/>
              <w:marTop w:val="0"/>
              <w:marBottom w:val="0"/>
              <w:divBdr>
                <w:top w:val="none" w:sz="0" w:space="0" w:color="auto"/>
                <w:left w:val="none" w:sz="0" w:space="0" w:color="auto"/>
                <w:bottom w:val="none" w:sz="0" w:space="0" w:color="auto"/>
                <w:right w:val="none" w:sz="0" w:space="0" w:color="auto"/>
              </w:divBdr>
              <w:divsChild>
                <w:div w:id="1182427809">
                  <w:marLeft w:val="0"/>
                  <w:marRight w:val="0"/>
                  <w:marTop w:val="0"/>
                  <w:marBottom w:val="0"/>
                  <w:divBdr>
                    <w:top w:val="none" w:sz="0" w:space="0" w:color="auto"/>
                    <w:left w:val="none" w:sz="0" w:space="0" w:color="auto"/>
                    <w:bottom w:val="none" w:sz="0" w:space="0" w:color="auto"/>
                    <w:right w:val="none" w:sz="0" w:space="0" w:color="auto"/>
                  </w:divBdr>
                  <w:divsChild>
                    <w:div w:id="767625302">
                      <w:marLeft w:val="0"/>
                      <w:marRight w:val="0"/>
                      <w:marTop w:val="0"/>
                      <w:marBottom w:val="0"/>
                      <w:divBdr>
                        <w:top w:val="none" w:sz="0" w:space="0" w:color="auto"/>
                        <w:left w:val="none" w:sz="0" w:space="0" w:color="auto"/>
                        <w:bottom w:val="none" w:sz="0" w:space="0" w:color="auto"/>
                        <w:right w:val="none" w:sz="0" w:space="0" w:color="auto"/>
                      </w:divBdr>
                      <w:divsChild>
                        <w:div w:id="715928821">
                          <w:marLeft w:val="0"/>
                          <w:marRight w:val="0"/>
                          <w:marTop w:val="0"/>
                          <w:marBottom w:val="0"/>
                          <w:divBdr>
                            <w:top w:val="none" w:sz="0" w:space="0" w:color="auto"/>
                            <w:left w:val="none" w:sz="0" w:space="0" w:color="auto"/>
                            <w:bottom w:val="none" w:sz="0" w:space="0" w:color="auto"/>
                            <w:right w:val="none" w:sz="0" w:space="0" w:color="auto"/>
                          </w:divBdr>
                          <w:divsChild>
                            <w:div w:id="317421287">
                              <w:marLeft w:val="0"/>
                              <w:marRight w:val="0"/>
                              <w:marTop w:val="0"/>
                              <w:marBottom w:val="0"/>
                              <w:divBdr>
                                <w:top w:val="none" w:sz="0" w:space="0" w:color="auto"/>
                                <w:left w:val="none" w:sz="0" w:space="0" w:color="auto"/>
                                <w:bottom w:val="none" w:sz="0" w:space="0" w:color="auto"/>
                                <w:right w:val="none" w:sz="0" w:space="0" w:color="auto"/>
                              </w:divBdr>
                              <w:divsChild>
                                <w:div w:id="1587611198">
                                  <w:marLeft w:val="0"/>
                                  <w:marRight w:val="0"/>
                                  <w:marTop w:val="0"/>
                                  <w:marBottom w:val="0"/>
                                  <w:divBdr>
                                    <w:top w:val="none" w:sz="0" w:space="0" w:color="auto"/>
                                    <w:left w:val="none" w:sz="0" w:space="0" w:color="auto"/>
                                    <w:bottom w:val="none" w:sz="0" w:space="0" w:color="auto"/>
                                    <w:right w:val="none" w:sz="0" w:space="0" w:color="auto"/>
                                  </w:divBdr>
                                  <w:divsChild>
                                    <w:div w:id="1143504687">
                                      <w:marLeft w:val="0"/>
                                      <w:marRight w:val="0"/>
                                      <w:marTop w:val="0"/>
                                      <w:marBottom w:val="0"/>
                                      <w:divBdr>
                                        <w:top w:val="none" w:sz="0" w:space="0" w:color="auto"/>
                                        <w:left w:val="none" w:sz="0" w:space="0" w:color="auto"/>
                                        <w:bottom w:val="none" w:sz="0" w:space="0" w:color="auto"/>
                                        <w:right w:val="none" w:sz="0" w:space="0" w:color="auto"/>
                                      </w:divBdr>
                                      <w:divsChild>
                                        <w:div w:id="5508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up.sk.kz"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BB08-4DFF-4E24-BC35-B588C93F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7927</Words>
  <Characters>45189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Утверждена Советом директоров</vt:lpstr>
    </vt:vector>
  </TitlesOfParts>
  <Company>AO UMZ</Company>
  <LinksUpToDate>false</LinksUpToDate>
  <CharactersWithSpaces>53010</CharactersWithSpaces>
  <SharedDoc>false</SharedDoc>
  <HLinks>
    <vt:vector size="318" baseType="variant">
      <vt:variant>
        <vt:i4>1114168</vt:i4>
      </vt:variant>
      <vt:variant>
        <vt:i4>314</vt:i4>
      </vt:variant>
      <vt:variant>
        <vt:i4>0</vt:i4>
      </vt:variant>
      <vt:variant>
        <vt:i4>5</vt:i4>
      </vt:variant>
      <vt:variant>
        <vt:lpwstr/>
      </vt:variant>
      <vt:variant>
        <vt:lpwstr>_Toc499219445</vt:lpwstr>
      </vt:variant>
      <vt:variant>
        <vt:i4>1114168</vt:i4>
      </vt:variant>
      <vt:variant>
        <vt:i4>308</vt:i4>
      </vt:variant>
      <vt:variant>
        <vt:i4>0</vt:i4>
      </vt:variant>
      <vt:variant>
        <vt:i4>5</vt:i4>
      </vt:variant>
      <vt:variant>
        <vt:lpwstr/>
      </vt:variant>
      <vt:variant>
        <vt:lpwstr>_Toc499219444</vt:lpwstr>
      </vt:variant>
      <vt:variant>
        <vt:i4>1114168</vt:i4>
      </vt:variant>
      <vt:variant>
        <vt:i4>302</vt:i4>
      </vt:variant>
      <vt:variant>
        <vt:i4>0</vt:i4>
      </vt:variant>
      <vt:variant>
        <vt:i4>5</vt:i4>
      </vt:variant>
      <vt:variant>
        <vt:lpwstr/>
      </vt:variant>
      <vt:variant>
        <vt:lpwstr>_Toc499219443</vt:lpwstr>
      </vt:variant>
      <vt:variant>
        <vt:i4>1114168</vt:i4>
      </vt:variant>
      <vt:variant>
        <vt:i4>296</vt:i4>
      </vt:variant>
      <vt:variant>
        <vt:i4>0</vt:i4>
      </vt:variant>
      <vt:variant>
        <vt:i4>5</vt:i4>
      </vt:variant>
      <vt:variant>
        <vt:lpwstr/>
      </vt:variant>
      <vt:variant>
        <vt:lpwstr>_Toc499219442</vt:lpwstr>
      </vt:variant>
      <vt:variant>
        <vt:i4>1114168</vt:i4>
      </vt:variant>
      <vt:variant>
        <vt:i4>290</vt:i4>
      </vt:variant>
      <vt:variant>
        <vt:i4>0</vt:i4>
      </vt:variant>
      <vt:variant>
        <vt:i4>5</vt:i4>
      </vt:variant>
      <vt:variant>
        <vt:lpwstr/>
      </vt:variant>
      <vt:variant>
        <vt:lpwstr>_Toc499219441</vt:lpwstr>
      </vt:variant>
      <vt:variant>
        <vt:i4>1114168</vt:i4>
      </vt:variant>
      <vt:variant>
        <vt:i4>284</vt:i4>
      </vt:variant>
      <vt:variant>
        <vt:i4>0</vt:i4>
      </vt:variant>
      <vt:variant>
        <vt:i4>5</vt:i4>
      </vt:variant>
      <vt:variant>
        <vt:lpwstr/>
      </vt:variant>
      <vt:variant>
        <vt:lpwstr>_Toc499219440</vt:lpwstr>
      </vt:variant>
      <vt:variant>
        <vt:i4>1441848</vt:i4>
      </vt:variant>
      <vt:variant>
        <vt:i4>278</vt:i4>
      </vt:variant>
      <vt:variant>
        <vt:i4>0</vt:i4>
      </vt:variant>
      <vt:variant>
        <vt:i4>5</vt:i4>
      </vt:variant>
      <vt:variant>
        <vt:lpwstr/>
      </vt:variant>
      <vt:variant>
        <vt:lpwstr>_Toc499219439</vt:lpwstr>
      </vt:variant>
      <vt:variant>
        <vt:i4>1441848</vt:i4>
      </vt:variant>
      <vt:variant>
        <vt:i4>272</vt:i4>
      </vt:variant>
      <vt:variant>
        <vt:i4>0</vt:i4>
      </vt:variant>
      <vt:variant>
        <vt:i4>5</vt:i4>
      </vt:variant>
      <vt:variant>
        <vt:lpwstr/>
      </vt:variant>
      <vt:variant>
        <vt:lpwstr>_Toc499219438</vt:lpwstr>
      </vt:variant>
      <vt:variant>
        <vt:i4>1441848</vt:i4>
      </vt:variant>
      <vt:variant>
        <vt:i4>266</vt:i4>
      </vt:variant>
      <vt:variant>
        <vt:i4>0</vt:i4>
      </vt:variant>
      <vt:variant>
        <vt:i4>5</vt:i4>
      </vt:variant>
      <vt:variant>
        <vt:lpwstr/>
      </vt:variant>
      <vt:variant>
        <vt:lpwstr>_Toc499219437</vt:lpwstr>
      </vt:variant>
      <vt:variant>
        <vt:i4>1441848</vt:i4>
      </vt:variant>
      <vt:variant>
        <vt:i4>260</vt:i4>
      </vt:variant>
      <vt:variant>
        <vt:i4>0</vt:i4>
      </vt:variant>
      <vt:variant>
        <vt:i4>5</vt:i4>
      </vt:variant>
      <vt:variant>
        <vt:lpwstr/>
      </vt:variant>
      <vt:variant>
        <vt:lpwstr>_Toc499219436</vt:lpwstr>
      </vt:variant>
      <vt:variant>
        <vt:i4>1441848</vt:i4>
      </vt:variant>
      <vt:variant>
        <vt:i4>254</vt:i4>
      </vt:variant>
      <vt:variant>
        <vt:i4>0</vt:i4>
      </vt:variant>
      <vt:variant>
        <vt:i4>5</vt:i4>
      </vt:variant>
      <vt:variant>
        <vt:lpwstr/>
      </vt:variant>
      <vt:variant>
        <vt:lpwstr>_Toc499219435</vt:lpwstr>
      </vt:variant>
      <vt:variant>
        <vt:i4>1441848</vt:i4>
      </vt:variant>
      <vt:variant>
        <vt:i4>248</vt:i4>
      </vt:variant>
      <vt:variant>
        <vt:i4>0</vt:i4>
      </vt:variant>
      <vt:variant>
        <vt:i4>5</vt:i4>
      </vt:variant>
      <vt:variant>
        <vt:lpwstr/>
      </vt:variant>
      <vt:variant>
        <vt:lpwstr>_Toc499219434</vt:lpwstr>
      </vt:variant>
      <vt:variant>
        <vt:i4>1441848</vt:i4>
      </vt:variant>
      <vt:variant>
        <vt:i4>242</vt:i4>
      </vt:variant>
      <vt:variant>
        <vt:i4>0</vt:i4>
      </vt:variant>
      <vt:variant>
        <vt:i4>5</vt:i4>
      </vt:variant>
      <vt:variant>
        <vt:lpwstr/>
      </vt:variant>
      <vt:variant>
        <vt:lpwstr>_Toc499219433</vt:lpwstr>
      </vt:variant>
      <vt:variant>
        <vt:i4>1441848</vt:i4>
      </vt:variant>
      <vt:variant>
        <vt:i4>236</vt:i4>
      </vt:variant>
      <vt:variant>
        <vt:i4>0</vt:i4>
      </vt:variant>
      <vt:variant>
        <vt:i4>5</vt:i4>
      </vt:variant>
      <vt:variant>
        <vt:lpwstr/>
      </vt:variant>
      <vt:variant>
        <vt:lpwstr>_Toc499219432</vt:lpwstr>
      </vt:variant>
      <vt:variant>
        <vt:i4>1441848</vt:i4>
      </vt:variant>
      <vt:variant>
        <vt:i4>230</vt:i4>
      </vt:variant>
      <vt:variant>
        <vt:i4>0</vt:i4>
      </vt:variant>
      <vt:variant>
        <vt:i4>5</vt:i4>
      </vt:variant>
      <vt:variant>
        <vt:lpwstr/>
      </vt:variant>
      <vt:variant>
        <vt:lpwstr>_Toc499219431</vt:lpwstr>
      </vt:variant>
      <vt:variant>
        <vt:i4>1441848</vt:i4>
      </vt:variant>
      <vt:variant>
        <vt:i4>224</vt:i4>
      </vt:variant>
      <vt:variant>
        <vt:i4>0</vt:i4>
      </vt:variant>
      <vt:variant>
        <vt:i4>5</vt:i4>
      </vt:variant>
      <vt:variant>
        <vt:lpwstr/>
      </vt:variant>
      <vt:variant>
        <vt:lpwstr>_Toc499219430</vt:lpwstr>
      </vt:variant>
      <vt:variant>
        <vt:i4>1507384</vt:i4>
      </vt:variant>
      <vt:variant>
        <vt:i4>218</vt:i4>
      </vt:variant>
      <vt:variant>
        <vt:i4>0</vt:i4>
      </vt:variant>
      <vt:variant>
        <vt:i4>5</vt:i4>
      </vt:variant>
      <vt:variant>
        <vt:lpwstr/>
      </vt:variant>
      <vt:variant>
        <vt:lpwstr>_Toc499219429</vt:lpwstr>
      </vt:variant>
      <vt:variant>
        <vt:i4>1507384</vt:i4>
      </vt:variant>
      <vt:variant>
        <vt:i4>212</vt:i4>
      </vt:variant>
      <vt:variant>
        <vt:i4>0</vt:i4>
      </vt:variant>
      <vt:variant>
        <vt:i4>5</vt:i4>
      </vt:variant>
      <vt:variant>
        <vt:lpwstr/>
      </vt:variant>
      <vt:variant>
        <vt:lpwstr>_Toc499219428</vt:lpwstr>
      </vt:variant>
      <vt:variant>
        <vt:i4>1507384</vt:i4>
      </vt:variant>
      <vt:variant>
        <vt:i4>206</vt:i4>
      </vt:variant>
      <vt:variant>
        <vt:i4>0</vt:i4>
      </vt:variant>
      <vt:variant>
        <vt:i4>5</vt:i4>
      </vt:variant>
      <vt:variant>
        <vt:lpwstr/>
      </vt:variant>
      <vt:variant>
        <vt:lpwstr>_Toc499219427</vt:lpwstr>
      </vt:variant>
      <vt:variant>
        <vt:i4>1507384</vt:i4>
      </vt:variant>
      <vt:variant>
        <vt:i4>200</vt:i4>
      </vt:variant>
      <vt:variant>
        <vt:i4>0</vt:i4>
      </vt:variant>
      <vt:variant>
        <vt:i4>5</vt:i4>
      </vt:variant>
      <vt:variant>
        <vt:lpwstr/>
      </vt:variant>
      <vt:variant>
        <vt:lpwstr>_Toc499219426</vt:lpwstr>
      </vt:variant>
      <vt:variant>
        <vt:i4>1507384</vt:i4>
      </vt:variant>
      <vt:variant>
        <vt:i4>194</vt:i4>
      </vt:variant>
      <vt:variant>
        <vt:i4>0</vt:i4>
      </vt:variant>
      <vt:variant>
        <vt:i4>5</vt:i4>
      </vt:variant>
      <vt:variant>
        <vt:lpwstr/>
      </vt:variant>
      <vt:variant>
        <vt:lpwstr>_Toc499219425</vt:lpwstr>
      </vt:variant>
      <vt:variant>
        <vt:i4>1507384</vt:i4>
      </vt:variant>
      <vt:variant>
        <vt:i4>188</vt:i4>
      </vt:variant>
      <vt:variant>
        <vt:i4>0</vt:i4>
      </vt:variant>
      <vt:variant>
        <vt:i4>5</vt:i4>
      </vt:variant>
      <vt:variant>
        <vt:lpwstr/>
      </vt:variant>
      <vt:variant>
        <vt:lpwstr>_Toc499219424</vt:lpwstr>
      </vt:variant>
      <vt:variant>
        <vt:i4>1507384</vt:i4>
      </vt:variant>
      <vt:variant>
        <vt:i4>182</vt:i4>
      </vt:variant>
      <vt:variant>
        <vt:i4>0</vt:i4>
      </vt:variant>
      <vt:variant>
        <vt:i4>5</vt:i4>
      </vt:variant>
      <vt:variant>
        <vt:lpwstr/>
      </vt:variant>
      <vt:variant>
        <vt:lpwstr>_Toc499219423</vt:lpwstr>
      </vt:variant>
      <vt:variant>
        <vt:i4>1507384</vt:i4>
      </vt:variant>
      <vt:variant>
        <vt:i4>176</vt:i4>
      </vt:variant>
      <vt:variant>
        <vt:i4>0</vt:i4>
      </vt:variant>
      <vt:variant>
        <vt:i4>5</vt:i4>
      </vt:variant>
      <vt:variant>
        <vt:lpwstr/>
      </vt:variant>
      <vt:variant>
        <vt:lpwstr>_Toc499219422</vt:lpwstr>
      </vt:variant>
      <vt:variant>
        <vt:i4>1507384</vt:i4>
      </vt:variant>
      <vt:variant>
        <vt:i4>170</vt:i4>
      </vt:variant>
      <vt:variant>
        <vt:i4>0</vt:i4>
      </vt:variant>
      <vt:variant>
        <vt:i4>5</vt:i4>
      </vt:variant>
      <vt:variant>
        <vt:lpwstr/>
      </vt:variant>
      <vt:variant>
        <vt:lpwstr>_Toc499219421</vt:lpwstr>
      </vt:variant>
      <vt:variant>
        <vt:i4>1507384</vt:i4>
      </vt:variant>
      <vt:variant>
        <vt:i4>164</vt:i4>
      </vt:variant>
      <vt:variant>
        <vt:i4>0</vt:i4>
      </vt:variant>
      <vt:variant>
        <vt:i4>5</vt:i4>
      </vt:variant>
      <vt:variant>
        <vt:lpwstr/>
      </vt:variant>
      <vt:variant>
        <vt:lpwstr>_Toc499219420</vt:lpwstr>
      </vt:variant>
      <vt:variant>
        <vt:i4>1310776</vt:i4>
      </vt:variant>
      <vt:variant>
        <vt:i4>158</vt:i4>
      </vt:variant>
      <vt:variant>
        <vt:i4>0</vt:i4>
      </vt:variant>
      <vt:variant>
        <vt:i4>5</vt:i4>
      </vt:variant>
      <vt:variant>
        <vt:lpwstr/>
      </vt:variant>
      <vt:variant>
        <vt:lpwstr>_Toc499219419</vt:lpwstr>
      </vt:variant>
      <vt:variant>
        <vt:i4>1310776</vt:i4>
      </vt:variant>
      <vt:variant>
        <vt:i4>152</vt:i4>
      </vt:variant>
      <vt:variant>
        <vt:i4>0</vt:i4>
      </vt:variant>
      <vt:variant>
        <vt:i4>5</vt:i4>
      </vt:variant>
      <vt:variant>
        <vt:lpwstr/>
      </vt:variant>
      <vt:variant>
        <vt:lpwstr>_Toc499219418</vt:lpwstr>
      </vt:variant>
      <vt:variant>
        <vt:i4>1310776</vt:i4>
      </vt:variant>
      <vt:variant>
        <vt:i4>146</vt:i4>
      </vt:variant>
      <vt:variant>
        <vt:i4>0</vt:i4>
      </vt:variant>
      <vt:variant>
        <vt:i4>5</vt:i4>
      </vt:variant>
      <vt:variant>
        <vt:lpwstr/>
      </vt:variant>
      <vt:variant>
        <vt:lpwstr>_Toc499219417</vt:lpwstr>
      </vt:variant>
      <vt:variant>
        <vt:i4>1310776</vt:i4>
      </vt:variant>
      <vt:variant>
        <vt:i4>140</vt:i4>
      </vt:variant>
      <vt:variant>
        <vt:i4>0</vt:i4>
      </vt:variant>
      <vt:variant>
        <vt:i4>5</vt:i4>
      </vt:variant>
      <vt:variant>
        <vt:lpwstr/>
      </vt:variant>
      <vt:variant>
        <vt:lpwstr>_Toc499219416</vt:lpwstr>
      </vt:variant>
      <vt:variant>
        <vt:i4>1310776</vt:i4>
      </vt:variant>
      <vt:variant>
        <vt:i4>134</vt:i4>
      </vt:variant>
      <vt:variant>
        <vt:i4>0</vt:i4>
      </vt:variant>
      <vt:variant>
        <vt:i4>5</vt:i4>
      </vt:variant>
      <vt:variant>
        <vt:lpwstr/>
      </vt:variant>
      <vt:variant>
        <vt:lpwstr>_Toc499219415</vt:lpwstr>
      </vt:variant>
      <vt:variant>
        <vt:i4>1310776</vt:i4>
      </vt:variant>
      <vt:variant>
        <vt:i4>128</vt:i4>
      </vt:variant>
      <vt:variant>
        <vt:i4>0</vt:i4>
      </vt:variant>
      <vt:variant>
        <vt:i4>5</vt:i4>
      </vt:variant>
      <vt:variant>
        <vt:lpwstr/>
      </vt:variant>
      <vt:variant>
        <vt:lpwstr>_Toc499219414</vt:lpwstr>
      </vt:variant>
      <vt:variant>
        <vt:i4>1310776</vt:i4>
      </vt:variant>
      <vt:variant>
        <vt:i4>122</vt:i4>
      </vt:variant>
      <vt:variant>
        <vt:i4>0</vt:i4>
      </vt:variant>
      <vt:variant>
        <vt:i4>5</vt:i4>
      </vt:variant>
      <vt:variant>
        <vt:lpwstr/>
      </vt:variant>
      <vt:variant>
        <vt:lpwstr>_Toc499219413</vt:lpwstr>
      </vt:variant>
      <vt:variant>
        <vt:i4>1310776</vt:i4>
      </vt:variant>
      <vt:variant>
        <vt:i4>116</vt:i4>
      </vt:variant>
      <vt:variant>
        <vt:i4>0</vt:i4>
      </vt:variant>
      <vt:variant>
        <vt:i4>5</vt:i4>
      </vt:variant>
      <vt:variant>
        <vt:lpwstr/>
      </vt:variant>
      <vt:variant>
        <vt:lpwstr>_Toc499219412</vt:lpwstr>
      </vt:variant>
      <vt:variant>
        <vt:i4>1310776</vt:i4>
      </vt:variant>
      <vt:variant>
        <vt:i4>110</vt:i4>
      </vt:variant>
      <vt:variant>
        <vt:i4>0</vt:i4>
      </vt:variant>
      <vt:variant>
        <vt:i4>5</vt:i4>
      </vt:variant>
      <vt:variant>
        <vt:lpwstr/>
      </vt:variant>
      <vt:variant>
        <vt:lpwstr>_Toc499219411</vt:lpwstr>
      </vt:variant>
      <vt:variant>
        <vt:i4>1310776</vt:i4>
      </vt:variant>
      <vt:variant>
        <vt:i4>104</vt:i4>
      </vt:variant>
      <vt:variant>
        <vt:i4>0</vt:i4>
      </vt:variant>
      <vt:variant>
        <vt:i4>5</vt:i4>
      </vt:variant>
      <vt:variant>
        <vt:lpwstr/>
      </vt:variant>
      <vt:variant>
        <vt:lpwstr>_Toc499219410</vt:lpwstr>
      </vt:variant>
      <vt:variant>
        <vt:i4>1376312</vt:i4>
      </vt:variant>
      <vt:variant>
        <vt:i4>98</vt:i4>
      </vt:variant>
      <vt:variant>
        <vt:i4>0</vt:i4>
      </vt:variant>
      <vt:variant>
        <vt:i4>5</vt:i4>
      </vt:variant>
      <vt:variant>
        <vt:lpwstr/>
      </vt:variant>
      <vt:variant>
        <vt:lpwstr>_Toc499219409</vt:lpwstr>
      </vt:variant>
      <vt:variant>
        <vt:i4>1376312</vt:i4>
      </vt:variant>
      <vt:variant>
        <vt:i4>92</vt:i4>
      </vt:variant>
      <vt:variant>
        <vt:i4>0</vt:i4>
      </vt:variant>
      <vt:variant>
        <vt:i4>5</vt:i4>
      </vt:variant>
      <vt:variant>
        <vt:lpwstr/>
      </vt:variant>
      <vt:variant>
        <vt:lpwstr>_Toc499219408</vt:lpwstr>
      </vt:variant>
      <vt:variant>
        <vt:i4>1376312</vt:i4>
      </vt:variant>
      <vt:variant>
        <vt:i4>86</vt:i4>
      </vt:variant>
      <vt:variant>
        <vt:i4>0</vt:i4>
      </vt:variant>
      <vt:variant>
        <vt:i4>5</vt:i4>
      </vt:variant>
      <vt:variant>
        <vt:lpwstr/>
      </vt:variant>
      <vt:variant>
        <vt:lpwstr>_Toc499219407</vt:lpwstr>
      </vt:variant>
      <vt:variant>
        <vt:i4>1376312</vt:i4>
      </vt:variant>
      <vt:variant>
        <vt:i4>80</vt:i4>
      </vt:variant>
      <vt:variant>
        <vt:i4>0</vt:i4>
      </vt:variant>
      <vt:variant>
        <vt:i4>5</vt:i4>
      </vt:variant>
      <vt:variant>
        <vt:lpwstr/>
      </vt:variant>
      <vt:variant>
        <vt:lpwstr>_Toc499219406</vt:lpwstr>
      </vt:variant>
      <vt:variant>
        <vt:i4>1376312</vt:i4>
      </vt:variant>
      <vt:variant>
        <vt:i4>74</vt:i4>
      </vt:variant>
      <vt:variant>
        <vt:i4>0</vt:i4>
      </vt:variant>
      <vt:variant>
        <vt:i4>5</vt:i4>
      </vt:variant>
      <vt:variant>
        <vt:lpwstr/>
      </vt:variant>
      <vt:variant>
        <vt:lpwstr>_Toc499219405</vt:lpwstr>
      </vt:variant>
      <vt:variant>
        <vt:i4>1376312</vt:i4>
      </vt:variant>
      <vt:variant>
        <vt:i4>68</vt:i4>
      </vt:variant>
      <vt:variant>
        <vt:i4>0</vt:i4>
      </vt:variant>
      <vt:variant>
        <vt:i4>5</vt:i4>
      </vt:variant>
      <vt:variant>
        <vt:lpwstr/>
      </vt:variant>
      <vt:variant>
        <vt:lpwstr>_Toc499219404</vt:lpwstr>
      </vt:variant>
      <vt:variant>
        <vt:i4>1376312</vt:i4>
      </vt:variant>
      <vt:variant>
        <vt:i4>62</vt:i4>
      </vt:variant>
      <vt:variant>
        <vt:i4>0</vt:i4>
      </vt:variant>
      <vt:variant>
        <vt:i4>5</vt:i4>
      </vt:variant>
      <vt:variant>
        <vt:lpwstr/>
      </vt:variant>
      <vt:variant>
        <vt:lpwstr>_Toc499219403</vt:lpwstr>
      </vt:variant>
      <vt:variant>
        <vt:i4>1376312</vt:i4>
      </vt:variant>
      <vt:variant>
        <vt:i4>56</vt:i4>
      </vt:variant>
      <vt:variant>
        <vt:i4>0</vt:i4>
      </vt:variant>
      <vt:variant>
        <vt:i4>5</vt:i4>
      </vt:variant>
      <vt:variant>
        <vt:lpwstr/>
      </vt:variant>
      <vt:variant>
        <vt:lpwstr>_Toc499219402</vt:lpwstr>
      </vt:variant>
      <vt:variant>
        <vt:i4>1376312</vt:i4>
      </vt:variant>
      <vt:variant>
        <vt:i4>50</vt:i4>
      </vt:variant>
      <vt:variant>
        <vt:i4>0</vt:i4>
      </vt:variant>
      <vt:variant>
        <vt:i4>5</vt:i4>
      </vt:variant>
      <vt:variant>
        <vt:lpwstr/>
      </vt:variant>
      <vt:variant>
        <vt:lpwstr>_Toc499219401</vt:lpwstr>
      </vt:variant>
      <vt:variant>
        <vt:i4>1376312</vt:i4>
      </vt:variant>
      <vt:variant>
        <vt:i4>44</vt:i4>
      </vt:variant>
      <vt:variant>
        <vt:i4>0</vt:i4>
      </vt:variant>
      <vt:variant>
        <vt:i4>5</vt:i4>
      </vt:variant>
      <vt:variant>
        <vt:lpwstr/>
      </vt:variant>
      <vt:variant>
        <vt:lpwstr>_Toc499219400</vt:lpwstr>
      </vt:variant>
      <vt:variant>
        <vt:i4>1835071</vt:i4>
      </vt:variant>
      <vt:variant>
        <vt:i4>38</vt:i4>
      </vt:variant>
      <vt:variant>
        <vt:i4>0</vt:i4>
      </vt:variant>
      <vt:variant>
        <vt:i4>5</vt:i4>
      </vt:variant>
      <vt:variant>
        <vt:lpwstr/>
      </vt:variant>
      <vt:variant>
        <vt:lpwstr>_Toc499219399</vt:lpwstr>
      </vt:variant>
      <vt:variant>
        <vt:i4>1835071</vt:i4>
      </vt:variant>
      <vt:variant>
        <vt:i4>32</vt:i4>
      </vt:variant>
      <vt:variant>
        <vt:i4>0</vt:i4>
      </vt:variant>
      <vt:variant>
        <vt:i4>5</vt:i4>
      </vt:variant>
      <vt:variant>
        <vt:lpwstr/>
      </vt:variant>
      <vt:variant>
        <vt:lpwstr>_Toc499219398</vt:lpwstr>
      </vt:variant>
      <vt:variant>
        <vt:i4>1835071</vt:i4>
      </vt:variant>
      <vt:variant>
        <vt:i4>26</vt:i4>
      </vt:variant>
      <vt:variant>
        <vt:i4>0</vt:i4>
      </vt:variant>
      <vt:variant>
        <vt:i4>5</vt:i4>
      </vt:variant>
      <vt:variant>
        <vt:lpwstr/>
      </vt:variant>
      <vt:variant>
        <vt:lpwstr>_Toc499219397</vt:lpwstr>
      </vt:variant>
      <vt:variant>
        <vt:i4>1835071</vt:i4>
      </vt:variant>
      <vt:variant>
        <vt:i4>20</vt:i4>
      </vt:variant>
      <vt:variant>
        <vt:i4>0</vt:i4>
      </vt:variant>
      <vt:variant>
        <vt:i4>5</vt:i4>
      </vt:variant>
      <vt:variant>
        <vt:lpwstr/>
      </vt:variant>
      <vt:variant>
        <vt:lpwstr>_Toc499219396</vt:lpwstr>
      </vt:variant>
      <vt:variant>
        <vt:i4>1835071</vt:i4>
      </vt:variant>
      <vt:variant>
        <vt:i4>14</vt:i4>
      </vt:variant>
      <vt:variant>
        <vt:i4>0</vt:i4>
      </vt:variant>
      <vt:variant>
        <vt:i4>5</vt:i4>
      </vt:variant>
      <vt:variant>
        <vt:lpwstr/>
      </vt:variant>
      <vt:variant>
        <vt:lpwstr>_Toc499219395</vt:lpwstr>
      </vt:variant>
      <vt:variant>
        <vt:i4>1835071</vt:i4>
      </vt:variant>
      <vt:variant>
        <vt:i4>8</vt:i4>
      </vt:variant>
      <vt:variant>
        <vt:i4>0</vt:i4>
      </vt:variant>
      <vt:variant>
        <vt:i4>5</vt:i4>
      </vt:variant>
      <vt:variant>
        <vt:lpwstr/>
      </vt:variant>
      <vt:variant>
        <vt:lpwstr>_Toc499219394</vt:lpwstr>
      </vt:variant>
      <vt:variant>
        <vt:i4>1835071</vt:i4>
      </vt:variant>
      <vt:variant>
        <vt:i4>2</vt:i4>
      </vt:variant>
      <vt:variant>
        <vt:i4>0</vt:i4>
      </vt:variant>
      <vt:variant>
        <vt:i4>5</vt:i4>
      </vt:variant>
      <vt:variant>
        <vt:lpwstr/>
      </vt:variant>
      <vt:variant>
        <vt:lpwstr>_Toc499219393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Советом директоров</dc:title>
  <dc:creator>Зинин Е. Б.</dc:creator>
  <cp:lastModifiedBy>Пользователь Windows</cp:lastModifiedBy>
  <cp:revision>2</cp:revision>
  <cp:lastPrinted>2020-06-02T08:01:00Z</cp:lastPrinted>
  <dcterms:created xsi:type="dcterms:W3CDTF">2021-02-01T04:14:00Z</dcterms:created>
  <dcterms:modified xsi:type="dcterms:W3CDTF">2021-02-01T04:14:00Z</dcterms:modified>
</cp:coreProperties>
</file>