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F9" w:rsidRDefault="00CE38C2" w:rsidP="006450F9">
      <w:pPr>
        <w:pStyle w:val="50"/>
        <w:framePr w:w="1891" w:h="1111" w:hRule="exact" w:wrap="none" w:vAnchor="page" w:hAnchor="page" w:x="1141" w:y="1171"/>
        <w:shd w:val="clear" w:color="auto" w:fill="auto"/>
      </w:pPr>
      <w:bookmarkStart w:id="0" w:name="_GoBack"/>
      <w:bookmarkEnd w:id="0"/>
      <w:r>
        <w:t>Ref. No.</w:t>
      </w:r>
      <w:r w:rsidR="00A54810">
        <w:t xml:space="preserve"> 33/267 </w:t>
      </w:r>
    </w:p>
    <w:p w:rsidR="00D07D97" w:rsidRDefault="00A54810" w:rsidP="006450F9">
      <w:pPr>
        <w:pStyle w:val="50"/>
        <w:framePr w:w="1891" w:h="1111" w:hRule="exact" w:wrap="none" w:vAnchor="page" w:hAnchor="page" w:x="1141" w:y="1171"/>
        <w:shd w:val="clear" w:color="auto" w:fill="auto"/>
      </w:pPr>
      <w:proofErr w:type="gramStart"/>
      <w:r>
        <w:t>dated</w:t>
      </w:r>
      <w:proofErr w:type="gramEnd"/>
      <w:r>
        <w:t xml:space="preserve"> </w:t>
      </w:r>
      <w:r w:rsidR="005D76E7">
        <w:t>11.09.2023</w:t>
      </w:r>
    </w:p>
    <w:p w:rsidR="00D07D97" w:rsidRDefault="00A54810" w:rsidP="005D76E7">
      <w:pPr>
        <w:pStyle w:val="40"/>
        <w:framePr w:w="9701" w:h="3812" w:hRule="exact" w:wrap="none" w:vAnchor="page" w:hAnchor="page" w:x="1325" w:y="1779"/>
        <w:shd w:val="clear" w:color="auto" w:fill="auto"/>
        <w:spacing w:after="0"/>
        <w:ind w:left="4620"/>
        <w:jc w:val="both"/>
      </w:pPr>
      <w:r>
        <w:t xml:space="preserve">Approved by the decision of the Sole Shareholder owning all voting shares of UMP JSC (resolution of the Board of Directors of NAC </w:t>
      </w:r>
      <w:proofErr w:type="spellStart"/>
      <w:r>
        <w:t>Kazatomprom</w:t>
      </w:r>
      <w:proofErr w:type="spellEnd"/>
      <w:r>
        <w:t xml:space="preserve"> JSC No. 9/23 dated 08/24/2023)</w:t>
      </w:r>
    </w:p>
    <w:p w:rsidR="005D76E7" w:rsidRDefault="005D76E7">
      <w:pPr>
        <w:pStyle w:val="20"/>
        <w:framePr w:w="9701" w:h="1305" w:hRule="exact" w:wrap="none" w:vAnchor="page" w:hAnchor="page" w:x="1325" w:y="8924"/>
        <w:shd w:val="clear" w:color="auto" w:fill="auto"/>
        <w:spacing w:before="0" w:after="0" w:line="312" w:lineRule="exact"/>
        <w:ind w:right="260"/>
        <w:jc w:val="center"/>
      </w:pPr>
      <w:r>
        <w:t>REVISION</w:t>
      </w:r>
      <w:r w:rsidR="00A54810">
        <w:t xml:space="preserve"> No. 3 </w:t>
      </w:r>
      <w:r w:rsidR="00A54810">
        <w:br/>
        <w:t xml:space="preserve">to the Regulations on the Board of Directors of the </w:t>
      </w:r>
    </w:p>
    <w:p w:rsidR="00D07D97" w:rsidRDefault="00A54810">
      <w:pPr>
        <w:pStyle w:val="20"/>
        <w:framePr w:w="9701" w:h="1305" w:hRule="exact" w:wrap="none" w:vAnchor="page" w:hAnchor="page" w:x="1325" w:y="8924"/>
        <w:shd w:val="clear" w:color="auto" w:fill="auto"/>
        <w:spacing w:before="0" w:after="0" w:line="312" w:lineRule="exact"/>
        <w:ind w:right="260"/>
        <w:jc w:val="center"/>
      </w:pPr>
      <w:proofErr w:type="spellStart"/>
      <w:r>
        <w:t>Ulba</w:t>
      </w:r>
      <w:proofErr w:type="spellEnd"/>
      <w:r>
        <w:t xml:space="preserve"> Metallurgical Plant Joint Stock Company</w:t>
      </w:r>
    </w:p>
    <w:p w:rsidR="00D07D97" w:rsidRDefault="00A54810">
      <w:pPr>
        <w:pStyle w:val="20"/>
        <w:framePr w:w="9701" w:h="989" w:hRule="exact" w:wrap="none" w:vAnchor="page" w:hAnchor="page" w:x="1325" w:y="12956"/>
        <w:shd w:val="clear" w:color="auto" w:fill="auto"/>
        <w:spacing w:before="0" w:after="0" w:line="307" w:lineRule="exact"/>
        <w:ind w:right="260"/>
        <w:jc w:val="center"/>
      </w:pPr>
      <w:r>
        <w:t xml:space="preserve">Republic of Kazakhstan </w:t>
      </w:r>
      <w:r>
        <w:br/>
        <w:t xml:space="preserve">Ust-Kamenogorsk </w:t>
      </w:r>
      <w:r>
        <w:br/>
        <w:t>2023</w:t>
      </w:r>
    </w:p>
    <w:p w:rsidR="00D07D97" w:rsidRDefault="00D07D97">
      <w:pPr>
        <w:rPr>
          <w:sz w:val="2"/>
          <w:szCs w:val="2"/>
        </w:rPr>
        <w:sectPr w:rsidR="00D07D97">
          <w:pgSz w:w="11900" w:h="16840"/>
          <w:pgMar w:top="360" w:right="360" w:bottom="360" w:left="360" w:header="0" w:footer="3" w:gutter="0"/>
          <w:cols w:space="720"/>
          <w:noEndnote/>
          <w:docGrid w:linePitch="360"/>
        </w:sectPr>
      </w:pPr>
    </w:p>
    <w:p w:rsidR="005D76E7" w:rsidRDefault="005D76E7">
      <w:pPr>
        <w:pStyle w:val="30"/>
        <w:framePr w:w="9701" w:h="5022" w:hRule="exact" w:wrap="none" w:vAnchor="page" w:hAnchor="page" w:x="1307" w:y="1783"/>
        <w:shd w:val="clear" w:color="auto" w:fill="auto"/>
        <w:spacing w:after="240" w:line="307" w:lineRule="exact"/>
        <w:ind w:right="340"/>
        <w:jc w:val="center"/>
      </w:pPr>
      <w:r>
        <w:lastRenderedPageBreak/>
        <w:t>REVISION</w:t>
      </w:r>
      <w:r w:rsidR="00A54810">
        <w:t xml:space="preserve"> No. 3 </w:t>
      </w:r>
      <w:r w:rsidR="00A54810">
        <w:br/>
        <w:t xml:space="preserve">in the Regulations on the Board of Directors of the </w:t>
      </w:r>
    </w:p>
    <w:p w:rsidR="00D07D97" w:rsidRDefault="00A54810">
      <w:pPr>
        <w:pStyle w:val="30"/>
        <w:framePr w:w="9701" w:h="5022" w:hRule="exact" w:wrap="none" w:vAnchor="page" w:hAnchor="page" w:x="1307" w:y="1783"/>
        <w:shd w:val="clear" w:color="auto" w:fill="auto"/>
        <w:spacing w:after="240" w:line="307" w:lineRule="exact"/>
        <w:ind w:right="340"/>
        <w:jc w:val="center"/>
      </w:pPr>
      <w:proofErr w:type="spellStart"/>
      <w:r>
        <w:t>Ulba</w:t>
      </w:r>
      <w:proofErr w:type="spellEnd"/>
      <w:r>
        <w:t xml:space="preserve"> Metallurgical Plant Joint Stock Company</w:t>
      </w:r>
    </w:p>
    <w:p w:rsidR="00D07D97" w:rsidRDefault="00A54810" w:rsidP="005D76E7">
      <w:pPr>
        <w:pStyle w:val="20"/>
        <w:framePr w:w="9701" w:h="5022" w:hRule="exact" w:wrap="none" w:vAnchor="page" w:hAnchor="page" w:x="1307" w:y="1783"/>
        <w:shd w:val="clear" w:color="auto" w:fill="auto"/>
        <w:spacing w:before="0" w:after="0" w:line="307" w:lineRule="exact"/>
        <w:ind w:right="180"/>
      </w:pPr>
      <w:r>
        <w:t xml:space="preserve">Introduce the following </w:t>
      </w:r>
      <w:r w:rsidR="00AD1044">
        <w:t>revision</w:t>
      </w:r>
      <w:r>
        <w:t xml:space="preserve"> to the Regulations on the Board of Directors of the </w:t>
      </w:r>
      <w:proofErr w:type="spellStart"/>
      <w:r>
        <w:t>Ulba</w:t>
      </w:r>
      <w:proofErr w:type="spellEnd"/>
      <w:r>
        <w:t xml:space="preserve"> Metallurgical Plant Joint Stock Company, approved by the decision of the Sole Shareholder owning all voting shares of UMP JSC, No. 7/20 dated May 29, 2020:</w:t>
      </w:r>
    </w:p>
    <w:p w:rsidR="00AD1044" w:rsidRDefault="00AD1044" w:rsidP="00AD1044">
      <w:pPr>
        <w:pStyle w:val="20"/>
        <w:framePr w:w="9701" w:h="5022" w:hRule="exact" w:wrap="none" w:vAnchor="page" w:hAnchor="page" w:x="1307" w:y="1783"/>
        <w:shd w:val="clear" w:color="auto" w:fill="auto"/>
        <w:spacing w:before="0" w:after="0" w:line="307" w:lineRule="exact"/>
        <w:jc w:val="left"/>
      </w:pPr>
    </w:p>
    <w:p w:rsidR="00D07D97" w:rsidRDefault="00A54810" w:rsidP="00AD1044">
      <w:pPr>
        <w:pStyle w:val="20"/>
        <w:framePr w:w="9701" w:h="5022" w:hRule="exact" w:wrap="none" w:vAnchor="page" w:hAnchor="page" w:x="1307" w:y="1783"/>
        <w:shd w:val="clear" w:color="auto" w:fill="auto"/>
        <w:spacing w:before="0" w:after="0" w:line="307" w:lineRule="exact"/>
        <w:jc w:val="left"/>
      </w:pPr>
      <w:r>
        <w:t xml:space="preserve">1. </w:t>
      </w:r>
      <w:proofErr w:type="spellStart"/>
      <w:r>
        <w:t>Subclause</w:t>
      </w:r>
      <w:proofErr w:type="spellEnd"/>
      <w:r>
        <w:t xml:space="preserve"> 3) of clause 6.3 shall be stated as follows:</w:t>
      </w:r>
    </w:p>
    <w:p w:rsidR="00D07D97" w:rsidRDefault="00A54810" w:rsidP="00AD1044">
      <w:pPr>
        <w:pStyle w:val="20"/>
        <w:framePr w:w="9701" w:h="5022" w:hRule="exact" w:wrap="none" w:vAnchor="page" w:hAnchor="page" w:x="1307" w:y="1783"/>
        <w:shd w:val="clear" w:color="auto" w:fill="auto"/>
        <w:spacing w:before="0" w:after="0" w:line="307" w:lineRule="exact"/>
        <w:ind w:right="180"/>
      </w:pPr>
      <w:r>
        <w:t>“3) determination of the quantitative composition, term of office of the executive body, election of its members, as well as early termination of their powers, with the exception of the Chairman of the Management Board, decisions on the appointment, early termination and determination of the term of office of which are made by the Sole Shareholder of the JSC (General Meeting of Shareholders).”</w:t>
      </w:r>
    </w:p>
    <w:p w:rsidR="00D07D97" w:rsidRDefault="00D07D97">
      <w:pPr>
        <w:rPr>
          <w:sz w:val="2"/>
          <w:szCs w:val="2"/>
        </w:rPr>
      </w:pPr>
    </w:p>
    <w:sectPr w:rsidR="00D07D9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DE" w:rsidRDefault="00C604DE">
      <w:r>
        <w:separator/>
      </w:r>
    </w:p>
  </w:endnote>
  <w:endnote w:type="continuationSeparator" w:id="0">
    <w:p w:rsidR="00C604DE" w:rsidRDefault="00C6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DE" w:rsidRDefault="00C604DE"/>
  </w:footnote>
  <w:footnote w:type="continuationSeparator" w:id="0">
    <w:p w:rsidR="00C604DE" w:rsidRDefault="00C604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6873"/>
    <w:multiLevelType w:val="hybridMultilevel"/>
    <w:tmpl w:val="EA4ACC4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3A4A48"/>
    <w:multiLevelType w:val="multilevel"/>
    <w:tmpl w:val="D72EA6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7"/>
    <w:rsid w:val="00337F41"/>
    <w:rsid w:val="00431FE1"/>
    <w:rsid w:val="00547B52"/>
    <w:rsid w:val="00550C36"/>
    <w:rsid w:val="005D76E7"/>
    <w:rsid w:val="006450F9"/>
    <w:rsid w:val="008A0F2D"/>
    <w:rsid w:val="00A54810"/>
    <w:rsid w:val="00A71D65"/>
    <w:rsid w:val="00AD1044"/>
    <w:rsid w:val="00C604DE"/>
    <w:rsid w:val="00CE38C2"/>
    <w:rsid w:val="00D038C8"/>
    <w:rsid w:val="00D07D97"/>
    <w:rsid w:val="00D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00" w:after="420" w:line="0" w:lineRule="atLeast"/>
      <w:jc w:val="both"/>
    </w:pPr>
    <w:rPr>
      <w:rFonts w:ascii="Times New Roman" w:eastAsia="Times New Roman" w:hAnsi="Times New Roman" w:cs="Times New Roman"/>
      <w:sz w:val="28"/>
      <w:szCs w:val="28"/>
    </w:rPr>
  </w:style>
  <w:style w:type="paragraph" w:customStyle="1" w:styleId="120">
    <w:name w:val="Заголовок №1 (2)"/>
    <w:basedOn w:val="a"/>
    <w:link w:val="12"/>
    <w:pPr>
      <w:shd w:val="clear" w:color="auto" w:fill="FFFFFF"/>
      <w:spacing w:before="420" w:after="420" w:line="0" w:lineRule="atLeast"/>
      <w:outlineLvl w:val="0"/>
    </w:pPr>
    <w:rPr>
      <w:rFonts w:ascii="Times New Roman" w:eastAsia="Times New Roman" w:hAnsi="Times New Roman" w:cs="Times New Roman"/>
      <w:b/>
      <w:bCs/>
      <w:sz w:val="30"/>
      <w:szCs w:val="30"/>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22"/>
      <w:szCs w:val="22"/>
    </w:rPr>
  </w:style>
  <w:style w:type="paragraph" w:customStyle="1" w:styleId="50">
    <w:name w:val="Основной текст (5)"/>
    <w:basedOn w:val="a"/>
    <w:link w:val="5"/>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after="420" w:line="365" w:lineRule="exact"/>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00" w:after="420" w:line="0" w:lineRule="atLeast"/>
      <w:jc w:val="both"/>
    </w:pPr>
    <w:rPr>
      <w:rFonts w:ascii="Times New Roman" w:eastAsia="Times New Roman" w:hAnsi="Times New Roman" w:cs="Times New Roman"/>
      <w:sz w:val="28"/>
      <w:szCs w:val="28"/>
    </w:rPr>
  </w:style>
  <w:style w:type="paragraph" w:customStyle="1" w:styleId="120">
    <w:name w:val="Заголовок №1 (2)"/>
    <w:basedOn w:val="a"/>
    <w:link w:val="12"/>
    <w:pPr>
      <w:shd w:val="clear" w:color="auto" w:fill="FFFFFF"/>
      <w:spacing w:before="420" w:after="420" w:line="0" w:lineRule="atLeast"/>
      <w:outlineLvl w:val="0"/>
    </w:pPr>
    <w:rPr>
      <w:rFonts w:ascii="Times New Roman" w:eastAsia="Times New Roman" w:hAnsi="Times New Roman" w:cs="Times New Roman"/>
      <w:b/>
      <w:bCs/>
      <w:sz w:val="30"/>
      <w:szCs w:val="30"/>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22"/>
      <w:szCs w:val="22"/>
    </w:rPr>
  </w:style>
  <w:style w:type="paragraph" w:customStyle="1" w:styleId="50">
    <w:name w:val="Основной текст (5)"/>
    <w:basedOn w:val="a"/>
    <w:link w:val="5"/>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after="420" w:line="365" w:lineRule="exact"/>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Пятышина Вера Ивановна</dc:creator>
  <cp:lastModifiedBy>Пользователь Windows</cp:lastModifiedBy>
  <cp:revision>2</cp:revision>
  <dcterms:created xsi:type="dcterms:W3CDTF">2023-10-20T08:07:00Z</dcterms:created>
  <dcterms:modified xsi:type="dcterms:W3CDTF">2023-10-20T08:07:00Z</dcterms:modified>
</cp:coreProperties>
</file>