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58" w:rsidRDefault="002D7658" w:rsidP="00473CF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bCs/>
          <w:sz w:val="36"/>
          <w:szCs w:val="36"/>
          <w:lang w:val="en-US" w:eastAsia="ru-RU"/>
        </w:rPr>
        <w:t>UMP JSC</w:t>
      </w:r>
    </w:p>
    <w:p w:rsidR="002D7658" w:rsidRPr="00210EF0" w:rsidRDefault="002D7658" w:rsidP="00473CFE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val="en-US" w:eastAsia="ru-RU"/>
        </w:rPr>
      </w:pPr>
      <w:r>
        <w:rPr>
          <w:rFonts w:ascii="Times New Roman" w:hAnsi="Times New Roman"/>
          <w:b/>
          <w:bCs/>
          <w:sz w:val="36"/>
          <w:szCs w:val="36"/>
          <w:lang w:val="en-US" w:eastAsia="ru-RU"/>
        </w:rPr>
        <w:t xml:space="preserve">Investment Plans for </w:t>
      </w:r>
      <w:r w:rsidRPr="00780B43">
        <w:rPr>
          <w:rFonts w:ascii="Times New Roman" w:hAnsi="Times New Roman"/>
          <w:b/>
          <w:bCs/>
          <w:sz w:val="36"/>
          <w:szCs w:val="36"/>
          <w:lang w:val="en-US" w:eastAsia="ru-RU"/>
        </w:rPr>
        <w:t>20</w:t>
      </w:r>
      <w:r w:rsidR="00210EF0" w:rsidRPr="00210EF0">
        <w:rPr>
          <w:rFonts w:ascii="Times New Roman" w:hAnsi="Times New Roman"/>
          <w:b/>
          <w:bCs/>
          <w:sz w:val="36"/>
          <w:szCs w:val="36"/>
          <w:lang w:val="en-US" w:eastAsia="ru-RU"/>
        </w:rPr>
        <w:t>20</w:t>
      </w: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56"/>
      </w:tblGrid>
      <w:tr w:rsidR="002D7658" w:rsidRPr="00210EF0" w:rsidTr="00B80A70">
        <w:trPr>
          <w:jc w:val="center"/>
        </w:trPr>
        <w:tc>
          <w:tcPr>
            <w:tcW w:w="4361" w:type="dxa"/>
            <w:vAlign w:val="center"/>
          </w:tcPr>
          <w:p w:rsidR="002D7658" w:rsidRPr="00C25700" w:rsidRDefault="002D7658" w:rsidP="007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700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556" w:type="dxa"/>
          </w:tcPr>
          <w:p w:rsidR="002D7658" w:rsidRPr="00C25700" w:rsidRDefault="002D7658" w:rsidP="00B80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7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Planned expenditures, </w:t>
            </w:r>
          </w:p>
          <w:p w:rsidR="002D7658" w:rsidRPr="00C25700" w:rsidRDefault="002D7658" w:rsidP="0078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5700">
              <w:rPr>
                <w:rFonts w:ascii="Times New Roman" w:hAnsi="Times New Roman"/>
                <w:sz w:val="24"/>
                <w:szCs w:val="24"/>
                <w:lang w:val="en-US"/>
              </w:rPr>
              <w:t>mln. tenge, VAT exclusive</w:t>
            </w:r>
          </w:p>
        </w:tc>
      </w:tr>
      <w:tr w:rsidR="00002D6B" w:rsidRPr="00C25700" w:rsidTr="00B80A70">
        <w:trPr>
          <w:trHeight w:val="466"/>
          <w:jc w:val="center"/>
        </w:trPr>
        <w:tc>
          <w:tcPr>
            <w:tcW w:w="4361" w:type="dxa"/>
            <w:vAlign w:val="center"/>
          </w:tcPr>
          <w:p w:rsidR="00002D6B" w:rsidRPr="00C25700" w:rsidRDefault="00002D6B" w:rsidP="00002D6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Cs w:val="20"/>
                <w:lang w:eastAsia="ru-RU"/>
              </w:rPr>
            </w:pPr>
            <w:r w:rsidRPr="00C25700">
              <w:rPr>
                <w:rFonts w:ascii="Times New Roman" w:hAnsi="Times New Roman"/>
                <w:bCs/>
                <w:szCs w:val="20"/>
                <w:lang w:val="en-US" w:eastAsia="ru-RU"/>
              </w:rPr>
              <w:t>Total investments</w:t>
            </w:r>
            <w:bookmarkStart w:id="0" w:name="_GoBack"/>
            <w:bookmarkEnd w:id="0"/>
          </w:p>
        </w:tc>
        <w:tc>
          <w:tcPr>
            <w:tcW w:w="3556" w:type="dxa"/>
            <w:vAlign w:val="center"/>
          </w:tcPr>
          <w:p w:rsidR="00002D6B" w:rsidRPr="00C25700" w:rsidRDefault="00210EF0" w:rsidP="00210E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02D6B" w:rsidRPr="00C25700">
              <w:rPr>
                <w:rFonts w:ascii="Times New Roman" w:hAnsi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Cs w:val="24"/>
              </w:rPr>
              <w:t>401</w:t>
            </w:r>
          </w:p>
        </w:tc>
      </w:tr>
      <w:tr w:rsidR="00002D6B" w:rsidRPr="00C25700" w:rsidTr="00B80A70">
        <w:trPr>
          <w:jc w:val="center"/>
        </w:trPr>
        <w:tc>
          <w:tcPr>
            <w:tcW w:w="4361" w:type="dxa"/>
            <w:vAlign w:val="center"/>
          </w:tcPr>
          <w:p w:rsidR="00002D6B" w:rsidRPr="00C25700" w:rsidRDefault="00002D6B" w:rsidP="00002D6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Cs w:val="20"/>
                <w:lang w:val="en-US" w:eastAsia="ru-RU"/>
              </w:rPr>
            </w:pPr>
            <w:r w:rsidRPr="00C25700">
              <w:rPr>
                <w:rFonts w:ascii="Times New Roman" w:hAnsi="Times New Roman"/>
                <w:bCs/>
                <w:szCs w:val="20"/>
                <w:lang w:val="en-US" w:eastAsia="ru-RU"/>
              </w:rPr>
              <w:t>including:</w:t>
            </w:r>
          </w:p>
          <w:p w:rsidR="00002D6B" w:rsidRPr="00C25700" w:rsidRDefault="00002D6B" w:rsidP="00002D6B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Cs w:val="20"/>
                <w:lang w:val="en-US" w:eastAsia="ru-RU"/>
              </w:rPr>
            </w:pPr>
            <w:r w:rsidRPr="00C25700">
              <w:rPr>
                <w:rFonts w:ascii="Times New Roman" w:hAnsi="Times New Roman"/>
                <w:bCs/>
                <w:szCs w:val="20"/>
                <w:lang w:val="en-US" w:eastAsia="ru-RU"/>
              </w:rPr>
              <w:t xml:space="preserve">- Capital investments </w:t>
            </w:r>
          </w:p>
        </w:tc>
        <w:tc>
          <w:tcPr>
            <w:tcW w:w="3556" w:type="dxa"/>
            <w:vAlign w:val="center"/>
          </w:tcPr>
          <w:p w:rsidR="00002D6B" w:rsidRPr="00C25700" w:rsidRDefault="00210EF0" w:rsidP="00210E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002D6B" w:rsidRPr="00C25700">
              <w:rPr>
                <w:rFonts w:ascii="Times New Roman" w:hAnsi="Times New Roman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Cs w:val="24"/>
              </w:rPr>
              <w:t>401</w:t>
            </w:r>
          </w:p>
        </w:tc>
      </w:tr>
    </w:tbl>
    <w:p w:rsidR="002D7658" w:rsidRPr="00C25700" w:rsidRDefault="002D7658" w:rsidP="00473CF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2570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D7658" w:rsidRPr="000007AF" w:rsidRDefault="002D7658" w:rsidP="00DE3B4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25700">
        <w:rPr>
          <w:rFonts w:ascii="Times New Roman" w:hAnsi="Times New Roman"/>
          <w:sz w:val="24"/>
          <w:szCs w:val="24"/>
          <w:lang w:val="en-US"/>
        </w:rPr>
        <w:t>In 20</w:t>
      </w:r>
      <w:r w:rsidR="00210EF0" w:rsidRPr="00210EF0">
        <w:rPr>
          <w:rFonts w:ascii="Times New Roman" w:hAnsi="Times New Roman"/>
          <w:sz w:val="24"/>
          <w:szCs w:val="24"/>
          <w:lang w:val="en-US"/>
        </w:rPr>
        <w:t>20</w:t>
      </w:r>
      <w:r w:rsidRPr="00C25700">
        <w:rPr>
          <w:rFonts w:ascii="Times New Roman" w:hAnsi="Times New Roman"/>
          <w:sz w:val="24"/>
          <w:szCs w:val="24"/>
          <w:lang w:val="en-US"/>
        </w:rPr>
        <w:t xml:space="preserve"> UMP JSC intends to invest </w:t>
      </w:r>
      <w:r w:rsidR="00210EF0" w:rsidRPr="00210EF0">
        <w:rPr>
          <w:rFonts w:ascii="Times New Roman" w:hAnsi="Times New Roman"/>
          <w:sz w:val="24"/>
          <w:szCs w:val="24"/>
          <w:lang w:val="en-US"/>
        </w:rPr>
        <w:t>5</w:t>
      </w:r>
      <w:r w:rsidR="008F0F25" w:rsidRPr="00C25700">
        <w:rPr>
          <w:rFonts w:ascii="Times New Roman" w:hAnsi="Times New Roman"/>
          <w:sz w:val="24"/>
          <w:szCs w:val="24"/>
          <w:lang w:val="en-US"/>
        </w:rPr>
        <w:t>,</w:t>
      </w:r>
      <w:r w:rsidR="00210EF0" w:rsidRPr="00210EF0">
        <w:rPr>
          <w:rFonts w:ascii="Times New Roman" w:hAnsi="Times New Roman"/>
          <w:sz w:val="24"/>
          <w:szCs w:val="24"/>
          <w:lang w:val="en-US"/>
        </w:rPr>
        <w:t>401</w:t>
      </w:r>
      <w:r w:rsidR="008F0F25" w:rsidRPr="00C2570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B0228" w:rsidRPr="00C25700">
        <w:rPr>
          <w:rFonts w:ascii="Times New Roman" w:hAnsi="Times New Roman"/>
          <w:sz w:val="24"/>
          <w:szCs w:val="24"/>
          <w:lang w:val="en-US"/>
        </w:rPr>
        <w:t>mln</w:t>
      </w:r>
      <w:proofErr w:type="spellEnd"/>
      <w:r w:rsidR="00EB0228" w:rsidRPr="00C25700">
        <w:rPr>
          <w:rFonts w:ascii="Times New Roman" w:hAnsi="Times New Roman"/>
          <w:sz w:val="24"/>
          <w:szCs w:val="24"/>
          <w:lang w:val="en-US"/>
        </w:rPr>
        <w:t>. tenge</w:t>
      </w:r>
      <w:r w:rsidRPr="00C2570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10EF0">
        <w:rPr>
          <w:rFonts w:ascii="Times New Roman" w:hAnsi="Times New Roman"/>
          <w:sz w:val="24"/>
          <w:szCs w:val="24"/>
        </w:rPr>
        <w:t>С</w:t>
      </w:r>
      <w:proofErr w:type="spellStart"/>
      <w:r w:rsidRPr="00C25700">
        <w:rPr>
          <w:rFonts w:ascii="Times New Roman" w:hAnsi="Times New Roman"/>
          <w:sz w:val="24"/>
          <w:szCs w:val="24"/>
          <w:lang w:val="en-US"/>
        </w:rPr>
        <w:t>onsolidated</w:t>
      </w:r>
      <w:proofErr w:type="spellEnd"/>
      <w:r w:rsidRPr="00C25700">
        <w:rPr>
          <w:rFonts w:ascii="Times New Roman" w:hAnsi="Times New Roman"/>
          <w:sz w:val="24"/>
          <w:szCs w:val="24"/>
          <w:lang w:val="en-US"/>
        </w:rPr>
        <w:t xml:space="preserve"> investment plan of UMP JSC for 20</w:t>
      </w:r>
      <w:r w:rsidR="00210EF0" w:rsidRPr="00210EF0">
        <w:rPr>
          <w:rFonts w:ascii="Times New Roman" w:hAnsi="Times New Roman"/>
          <w:sz w:val="24"/>
          <w:szCs w:val="24"/>
          <w:lang w:val="en-US"/>
        </w:rPr>
        <w:t>20</w:t>
      </w:r>
      <w:r w:rsidRPr="00C25700">
        <w:rPr>
          <w:rFonts w:ascii="Times New Roman" w:hAnsi="Times New Roman"/>
          <w:sz w:val="24"/>
          <w:szCs w:val="24"/>
          <w:lang w:val="en-US"/>
        </w:rPr>
        <w:t xml:space="preserve"> is approved by Resolution No. </w:t>
      </w:r>
      <w:r w:rsidR="00210EF0" w:rsidRPr="00E70E44">
        <w:rPr>
          <w:rFonts w:ascii="Times New Roman" w:hAnsi="Times New Roman"/>
          <w:sz w:val="24"/>
          <w:szCs w:val="24"/>
          <w:lang w:val="en-US"/>
        </w:rPr>
        <w:t>17</w:t>
      </w:r>
      <w:r w:rsidRPr="00C25700">
        <w:rPr>
          <w:rFonts w:ascii="Times New Roman" w:hAnsi="Times New Roman"/>
          <w:sz w:val="24"/>
          <w:szCs w:val="24"/>
          <w:lang w:val="en-US"/>
        </w:rPr>
        <w:t xml:space="preserve"> dated</w:t>
      </w:r>
      <w:r w:rsidR="00210EF0">
        <w:rPr>
          <w:rFonts w:ascii="Times New Roman" w:hAnsi="Times New Roman"/>
          <w:sz w:val="24"/>
          <w:szCs w:val="24"/>
          <w:lang w:val="en-US"/>
        </w:rPr>
        <w:t xml:space="preserve"> November</w:t>
      </w:r>
      <w:r w:rsidR="008F0F25">
        <w:rPr>
          <w:rFonts w:ascii="Times New Roman" w:hAnsi="Times New Roman"/>
          <w:sz w:val="24"/>
          <w:szCs w:val="24"/>
          <w:lang w:val="en-US"/>
        </w:rPr>
        <w:t xml:space="preserve"> 1</w:t>
      </w:r>
      <w:r w:rsidR="00210EF0">
        <w:rPr>
          <w:rFonts w:ascii="Times New Roman" w:hAnsi="Times New Roman"/>
          <w:sz w:val="24"/>
          <w:szCs w:val="24"/>
          <w:lang w:val="en-US"/>
        </w:rPr>
        <w:t>8</w:t>
      </w:r>
      <w:r w:rsidR="00D314E3">
        <w:rPr>
          <w:rFonts w:ascii="Times New Roman" w:hAnsi="Times New Roman"/>
          <w:sz w:val="24"/>
          <w:szCs w:val="24"/>
          <w:lang w:val="en-US"/>
        </w:rPr>
        <w:t>, 2019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Board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Directors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37A46">
        <w:rPr>
          <w:rFonts w:ascii="Times New Roman" w:hAnsi="Times New Roman"/>
          <w:sz w:val="24"/>
          <w:szCs w:val="24"/>
          <w:lang w:val="en-US"/>
        </w:rPr>
        <w:br/>
      </w:r>
      <w:r>
        <w:rPr>
          <w:rFonts w:ascii="Times New Roman" w:hAnsi="Times New Roman"/>
          <w:sz w:val="24"/>
          <w:szCs w:val="24"/>
          <w:lang w:val="en-US"/>
        </w:rPr>
        <w:t>UMP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JSC</w:t>
      </w:r>
      <w:r w:rsidRPr="000007AF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D7658" w:rsidRPr="000007AF" w:rsidRDefault="002D7658" w:rsidP="00473CFE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0"/>
          <w:lang w:val="en-US" w:eastAsia="ru-RU"/>
        </w:rPr>
      </w:pPr>
    </w:p>
    <w:p w:rsidR="002D7658" w:rsidRPr="00E47019" w:rsidRDefault="002D7658" w:rsidP="00AF3F12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D7658" w:rsidRPr="000007AF" w:rsidRDefault="002D7658" w:rsidP="00473CFE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0"/>
          <w:lang w:val="en-US" w:eastAsia="ru-RU"/>
        </w:rPr>
      </w:pPr>
      <w:r>
        <w:rPr>
          <w:rFonts w:ascii="Times New Roman" w:hAnsi="Times New Roman"/>
          <w:b/>
          <w:bCs/>
          <w:sz w:val="28"/>
          <w:szCs w:val="20"/>
          <w:lang w:val="en-US" w:eastAsia="ru-RU"/>
        </w:rPr>
        <w:t>Capital</w:t>
      </w:r>
      <w:r w:rsidRPr="000007AF">
        <w:rPr>
          <w:rFonts w:ascii="Times New Roman" w:hAnsi="Times New Roman"/>
          <w:b/>
          <w:bCs/>
          <w:sz w:val="28"/>
          <w:szCs w:val="20"/>
          <w:lang w:val="en-US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  <w:lang w:val="en-US" w:eastAsia="ru-RU"/>
        </w:rPr>
        <w:t>Investments</w:t>
      </w:r>
    </w:p>
    <w:p w:rsidR="002D7658" w:rsidRPr="000007AF" w:rsidRDefault="002D7658" w:rsidP="00B80A70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0"/>
          <w:lang w:val="en-US" w:eastAsia="ru-RU"/>
        </w:rPr>
      </w:pPr>
    </w:p>
    <w:p w:rsidR="002D7658" w:rsidRDefault="00557556" w:rsidP="00C73F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100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% </w:t>
      </w:r>
      <w:r w:rsidR="002D7658">
        <w:rPr>
          <w:rFonts w:ascii="Times New Roman" w:hAnsi="Times New Roman"/>
          <w:sz w:val="24"/>
          <w:szCs w:val="24"/>
          <w:lang w:val="en-US"/>
        </w:rPr>
        <w:t>of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investments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in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E70E44">
        <w:rPr>
          <w:rFonts w:ascii="Times New Roman" w:hAnsi="Times New Roman"/>
          <w:sz w:val="24"/>
          <w:szCs w:val="24"/>
          <w:lang w:val="en-US"/>
        </w:rPr>
        <w:t>20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constitute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capital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contribution</w:t>
      </w:r>
      <w:r w:rsidR="00056AAD">
        <w:rPr>
          <w:rFonts w:ascii="Times New Roman" w:hAnsi="Times New Roman"/>
          <w:sz w:val="24"/>
          <w:szCs w:val="24"/>
          <w:lang w:val="en-US"/>
        </w:rPr>
        <w:t>s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6AAD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1F2563">
        <w:rPr>
          <w:rFonts w:ascii="Times New Roman" w:hAnsi="Times New Roman"/>
          <w:sz w:val="24"/>
          <w:szCs w:val="24"/>
          <w:lang w:val="en-US"/>
        </w:rPr>
        <w:t xml:space="preserve">capital assets </w:t>
      </w:r>
      <w:r w:rsidR="00AB5B24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UMP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JSC and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5B24">
        <w:rPr>
          <w:rFonts w:ascii="Times New Roman" w:hAnsi="Times New Roman"/>
          <w:sz w:val="24"/>
          <w:szCs w:val="24"/>
          <w:lang w:val="en-US"/>
        </w:rPr>
        <w:t>its subsidiar</w:t>
      </w:r>
      <w:r w:rsidR="00E70E44">
        <w:rPr>
          <w:rFonts w:ascii="Times New Roman" w:hAnsi="Times New Roman"/>
          <w:sz w:val="24"/>
          <w:szCs w:val="24"/>
          <w:lang w:val="en-US"/>
        </w:rPr>
        <w:t>ies</w:t>
      </w:r>
      <w:r w:rsidR="00AB5B24">
        <w:rPr>
          <w:rFonts w:ascii="Times New Roman" w:hAnsi="Times New Roman"/>
          <w:sz w:val="24"/>
          <w:szCs w:val="24"/>
          <w:lang w:val="en-US"/>
        </w:rPr>
        <w:t xml:space="preserve"> Machine Engineering Plant</w:t>
      </w:r>
      <w:r w:rsidR="002553FA">
        <w:rPr>
          <w:rFonts w:ascii="Times New Roman" w:hAnsi="Times New Roman"/>
          <w:sz w:val="24"/>
          <w:szCs w:val="24"/>
          <w:lang w:val="en-US"/>
        </w:rPr>
        <w:t xml:space="preserve"> LLP</w:t>
      </w:r>
      <w:r w:rsidR="00E70E44">
        <w:rPr>
          <w:rFonts w:ascii="Times New Roman" w:hAnsi="Times New Roman"/>
          <w:sz w:val="24"/>
          <w:szCs w:val="24"/>
          <w:lang w:val="en-US"/>
        </w:rPr>
        <w:t xml:space="preserve"> and Ulba-China Co., Ltd.</w:t>
      </w:r>
      <w:r w:rsidR="002553FA">
        <w:rPr>
          <w:rFonts w:ascii="Times New Roman" w:hAnsi="Times New Roman"/>
          <w:sz w:val="24"/>
          <w:szCs w:val="24"/>
          <w:lang w:val="en-US"/>
        </w:rPr>
        <w:t xml:space="preserve">, of which 93% </w:t>
      </w:r>
      <w:r w:rsidR="002D7658">
        <w:rPr>
          <w:rFonts w:ascii="Times New Roman" w:hAnsi="Times New Roman"/>
          <w:sz w:val="24"/>
          <w:szCs w:val="24"/>
          <w:lang w:val="en-US"/>
        </w:rPr>
        <w:t>are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used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for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fixed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assets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acquisition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and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creation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to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minimize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risk</w:t>
      </w:r>
      <w:r w:rsidR="002553FA">
        <w:rPr>
          <w:rFonts w:ascii="Times New Roman" w:hAnsi="Times New Roman"/>
          <w:sz w:val="24"/>
          <w:szCs w:val="24"/>
          <w:lang w:val="en-US"/>
        </w:rPr>
        <w:t>s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of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potential production shutdown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D7658">
        <w:rPr>
          <w:rFonts w:ascii="Times New Roman" w:hAnsi="Times New Roman"/>
          <w:sz w:val="24"/>
          <w:szCs w:val="24"/>
          <w:lang w:val="en-US"/>
        </w:rPr>
        <w:t>reduc</w:t>
      </w:r>
      <w:r w:rsidR="002553FA">
        <w:rPr>
          <w:rFonts w:ascii="Times New Roman" w:hAnsi="Times New Roman"/>
          <w:sz w:val="24"/>
          <w:szCs w:val="24"/>
          <w:lang w:val="en-US"/>
        </w:rPr>
        <w:t xml:space="preserve">tion of </w:t>
      </w:r>
      <w:r w:rsidR="002D7658">
        <w:rPr>
          <w:rFonts w:ascii="Times New Roman" w:hAnsi="Times New Roman"/>
          <w:sz w:val="24"/>
          <w:szCs w:val="24"/>
          <w:lang w:val="en-US"/>
        </w:rPr>
        <w:t>maintenance costs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D7658">
        <w:rPr>
          <w:rFonts w:ascii="Times New Roman" w:hAnsi="Times New Roman"/>
          <w:sz w:val="24"/>
          <w:szCs w:val="24"/>
          <w:lang w:val="en-US"/>
        </w:rPr>
        <w:t>and improve</w:t>
      </w:r>
      <w:r w:rsidR="0013474E">
        <w:rPr>
          <w:rFonts w:ascii="Times New Roman" w:hAnsi="Times New Roman"/>
          <w:sz w:val="24"/>
          <w:szCs w:val="24"/>
          <w:lang w:val="en-US"/>
        </w:rPr>
        <w:t xml:space="preserve">ment of the </w:t>
      </w:r>
      <w:r w:rsidR="002D7658">
        <w:rPr>
          <w:rFonts w:ascii="Times New Roman" w:hAnsi="Times New Roman"/>
          <w:sz w:val="24"/>
          <w:szCs w:val="24"/>
          <w:lang w:val="en-US"/>
        </w:rPr>
        <w:t>working conditions</w:t>
      </w:r>
      <w:r w:rsidR="002D7658" w:rsidRPr="00F44E1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D7658">
        <w:rPr>
          <w:rFonts w:ascii="Times New Roman" w:hAnsi="Times New Roman"/>
          <w:sz w:val="24"/>
          <w:szCs w:val="24"/>
          <w:lang w:val="en-US"/>
        </w:rPr>
        <w:t>occupational and environment safety</w:t>
      </w:r>
      <w:r w:rsidR="0013474E">
        <w:rPr>
          <w:rFonts w:ascii="Times New Roman" w:hAnsi="Times New Roman"/>
          <w:sz w:val="24"/>
          <w:szCs w:val="24"/>
          <w:lang w:val="en-US"/>
        </w:rPr>
        <w:t>; 7</w:t>
      </w:r>
      <w:r w:rsidR="002D7658" w:rsidRPr="0006152A">
        <w:rPr>
          <w:rFonts w:ascii="Times New Roman" w:hAnsi="Times New Roman"/>
          <w:sz w:val="24"/>
          <w:szCs w:val="24"/>
          <w:lang w:val="en-US"/>
        </w:rPr>
        <w:t xml:space="preserve">% </w:t>
      </w:r>
      <w:r w:rsidR="002D7658">
        <w:rPr>
          <w:rFonts w:ascii="Times New Roman" w:hAnsi="Times New Roman"/>
          <w:sz w:val="24"/>
          <w:szCs w:val="24"/>
          <w:lang w:val="en-US"/>
        </w:rPr>
        <w:t>of the above are</w:t>
      </w:r>
      <w:r w:rsidR="002D7658" w:rsidRPr="000615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investments</w:t>
      </w:r>
      <w:r w:rsidR="002D7658" w:rsidRPr="000615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used</w:t>
      </w:r>
      <w:r w:rsidR="002D7658" w:rsidRPr="000615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>
        <w:rPr>
          <w:rFonts w:ascii="Times New Roman" w:hAnsi="Times New Roman"/>
          <w:sz w:val="24"/>
          <w:szCs w:val="24"/>
          <w:lang w:val="en-US"/>
        </w:rPr>
        <w:t>for</w:t>
      </w:r>
      <w:r w:rsidR="002D7658" w:rsidRPr="000615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D7658" w:rsidRPr="00C73F0E">
        <w:rPr>
          <w:rFonts w:ascii="Times New Roman" w:hAnsi="Times New Roman"/>
          <w:sz w:val="24"/>
          <w:szCs w:val="24"/>
          <w:lang w:val="en-US"/>
        </w:rPr>
        <w:t xml:space="preserve">capital repairs </w:t>
      </w:r>
      <w:r w:rsidR="008F7F93">
        <w:rPr>
          <w:rFonts w:ascii="Times New Roman" w:hAnsi="Times New Roman"/>
          <w:sz w:val="24"/>
          <w:szCs w:val="24"/>
          <w:lang w:val="en-US"/>
        </w:rPr>
        <w:t xml:space="preserve">of fixed assets </w:t>
      </w:r>
      <w:r w:rsidR="002D7658" w:rsidRPr="00C73F0E">
        <w:rPr>
          <w:rFonts w:ascii="Times New Roman" w:hAnsi="Times New Roman"/>
          <w:sz w:val="24"/>
          <w:szCs w:val="24"/>
          <w:lang w:val="en-US"/>
        </w:rPr>
        <w:t xml:space="preserve">in order to restore resources and upgrade performance of buildings, structures and equipment. </w:t>
      </w:r>
    </w:p>
    <w:p w:rsidR="003520D3" w:rsidRDefault="003520D3" w:rsidP="00C73F0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20D3" w:rsidRPr="00C73F0E" w:rsidRDefault="003520D3" w:rsidP="00C73F0E">
      <w:pPr>
        <w:jc w:val="both"/>
        <w:rPr>
          <w:color w:val="1F497D"/>
          <w:lang w:val="en-US"/>
        </w:rPr>
      </w:pPr>
    </w:p>
    <w:p w:rsidR="002D7658" w:rsidRPr="00C73F0E" w:rsidRDefault="002D7658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Contact phone</w:t>
      </w:r>
      <w:r w:rsidRPr="00C73F0E">
        <w:rPr>
          <w:rFonts w:ascii="Times New Roman" w:hAnsi="Times New Roman"/>
          <w:sz w:val="24"/>
          <w:szCs w:val="24"/>
          <w:lang w:val="en-US"/>
        </w:rPr>
        <w:t>:</w:t>
      </w:r>
    </w:p>
    <w:p w:rsidR="002D7658" w:rsidRPr="00C73F0E" w:rsidRDefault="002D7658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C73F0E">
        <w:rPr>
          <w:rFonts w:ascii="Times New Roman" w:hAnsi="Times New Roman"/>
          <w:sz w:val="24"/>
          <w:szCs w:val="24"/>
          <w:lang w:val="en-US"/>
        </w:rPr>
        <w:t>8 (7232) 29-82-08</w:t>
      </w:r>
    </w:p>
    <w:p w:rsidR="002D7658" w:rsidRDefault="002D7658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C73F0E">
        <w:rPr>
          <w:rFonts w:ascii="Times New Roman" w:hAnsi="Times New Roman"/>
          <w:sz w:val="24"/>
          <w:szCs w:val="24"/>
          <w:lang w:val="en-US"/>
        </w:rPr>
        <w:t xml:space="preserve">8 (7232) 29-80-65 </w:t>
      </w:r>
    </w:p>
    <w:p w:rsidR="00462452" w:rsidRDefault="0046245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462452" w:rsidRPr="00C73F0E" w:rsidRDefault="0046245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sectPr w:rsidR="00462452" w:rsidRPr="00C73F0E" w:rsidSect="003765F7">
      <w:pgSz w:w="11906" w:h="16838"/>
      <w:pgMar w:top="907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087"/>
    <w:multiLevelType w:val="hybridMultilevel"/>
    <w:tmpl w:val="8396A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32906"/>
    <w:multiLevelType w:val="multilevel"/>
    <w:tmpl w:val="E5B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C4DD2"/>
    <w:multiLevelType w:val="multilevel"/>
    <w:tmpl w:val="58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E1B46"/>
    <w:multiLevelType w:val="hybridMultilevel"/>
    <w:tmpl w:val="B56449C4"/>
    <w:lvl w:ilvl="0" w:tplc="D3A85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64248"/>
    <w:multiLevelType w:val="multilevel"/>
    <w:tmpl w:val="EF34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66B11"/>
    <w:multiLevelType w:val="hybridMultilevel"/>
    <w:tmpl w:val="9822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2"/>
    <w:rsid w:val="000007AF"/>
    <w:rsid w:val="00002D6B"/>
    <w:rsid w:val="00056AAD"/>
    <w:rsid w:val="00057B75"/>
    <w:rsid w:val="0006152A"/>
    <w:rsid w:val="000D64C2"/>
    <w:rsid w:val="000F349F"/>
    <w:rsid w:val="0013474E"/>
    <w:rsid w:val="00135824"/>
    <w:rsid w:val="00140751"/>
    <w:rsid w:val="001425D7"/>
    <w:rsid w:val="001C05C1"/>
    <w:rsid w:val="001F234E"/>
    <w:rsid w:val="001F2563"/>
    <w:rsid w:val="00210EF0"/>
    <w:rsid w:val="002553FA"/>
    <w:rsid w:val="002611E4"/>
    <w:rsid w:val="00297872"/>
    <w:rsid w:val="002A270E"/>
    <w:rsid w:val="002D7658"/>
    <w:rsid w:val="00301B17"/>
    <w:rsid w:val="003520D3"/>
    <w:rsid w:val="003765F7"/>
    <w:rsid w:val="003D191C"/>
    <w:rsid w:val="00434365"/>
    <w:rsid w:val="00435DFF"/>
    <w:rsid w:val="00437A46"/>
    <w:rsid w:val="00454233"/>
    <w:rsid w:val="00462452"/>
    <w:rsid w:val="00473CFE"/>
    <w:rsid w:val="00491FC2"/>
    <w:rsid w:val="004C3E61"/>
    <w:rsid w:val="00502276"/>
    <w:rsid w:val="00557556"/>
    <w:rsid w:val="00582382"/>
    <w:rsid w:val="005C57EB"/>
    <w:rsid w:val="005D2ABB"/>
    <w:rsid w:val="006E47A0"/>
    <w:rsid w:val="00780B43"/>
    <w:rsid w:val="00787561"/>
    <w:rsid w:val="007D0F8C"/>
    <w:rsid w:val="00847610"/>
    <w:rsid w:val="00855CF2"/>
    <w:rsid w:val="008F0F25"/>
    <w:rsid w:val="008F7F93"/>
    <w:rsid w:val="00947B35"/>
    <w:rsid w:val="00952254"/>
    <w:rsid w:val="00992A0C"/>
    <w:rsid w:val="00A62FDF"/>
    <w:rsid w:val="00AB5B24"/>
    <w:rsid w:val="00AF3F12"/>
    <w:rsid w:val="00B538EF"/>
    <w:rsid w:val="00B56911"/>
    <w:rsid w:val="00B6016C"/>
    <w:rsid w:val="00B80A70"/>
    <w:rsid w:val="00BB1083"/>
    <w:rsid w:val="00BD2D49"/>
    <w:rsid w:val="00C25700"/>
    <w:rsid w:val="00C73F0E"/>
    <w:rsid w:val="00CC0F54"/>
    <w:rsid w:val="00D314E3"/>
    <w:rsid w:val="00DC6932"/>
    <w:rsid w:val="00DE3B4D"/>
    <w:rsid w:val="00E034A8"/>
    <w:rsid w:val="00E06563"/>
    <w:rsid w:val="00E155CD"/>
    <w:rsid w:val="00E47019"/>
    <w:rsid w:val="00E640C8"/>
    <w:rsid w:val="00E70E44"/>
    <w:rsid w:val="00EB0228"/>
    <w:rsid w:val="00EB15BA"/>
    <w:rsid w:val="00EC7AE4"/>
    <w:rsid w:val="00F252C1"/>
    <w:rsid w:val="00F4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6911"/>
    <w:pPr>
      <w:ind w:left="720"/>
      <w:contextualSpacing/>
    </w:pPr>
  </w:style>
  <w:style w:type="table" w:styleId="a5">
    <w:name w:val="Table Grid"/>
    <w:basedOn w:val="a1"/>
    <w:uiPriority w:val="99"/>
    <w:rsid w:val="0047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B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56911"/>
    <w:pPr>
      <w:ind w:left="720"/>
      <w:contextualSpacing/>
    </w:pPr>
  </w:style>
  <w:style w:type="table" w:styleId="a5">
    <w:name w:val="Table Grid"/>
    <w:basedOn w:val="a1"/>
    <w:uiPriority w:val="99"/>
    <w:rsid w:val="0047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B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8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18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1204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UMP JSC</vt:lpstr>
    </vt:vector>
  </TitlesOfParts>
  <Company>АО "УМЗ"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UMP JSC</dc:title>
  <dc:creator>Винограденко</dc:creator>
  <cp:lastModifiedBy>Пользователь Windows</cp:lastModifiedBy>
  <cp:revision>2</cp:revision>
  <cp:lastPrinted>2017-03-28T06:58:00Z</cp:lastPrinted>
  <dcterms:created xsi:type="dcterms:W3CDTF">2020-03-26T06:38:00Z</dcterms:created>
  <dcterms:modified xsi:type="dcterms:W3CDTF">2020-03-26T06:38:00Z</dcterms:modified>
</cp:coreProperties>
</file>